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580" w:lineRule="exact"/>
        <w:ind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numPr>
          <w:ilvl w:val="0"/>
          <w:numId w:val="0"/>
        </w:numPr>
        <w:snapToGrid w:val="0"/>
        <w:spacing w:line="580" w:lineRule="exact"/>
        <w:ind w:firstLine="640" w:firstLineChars="200"/>
        <w:jc w:val="both"/>
        <w:rPr>
          <w:rFonts w:hint="eastAsia" w:ascii="黑体" w:hAnsi="黑体" w:eastAsia="黑体" w:cs="黑体"/>
          <w:kern w:val="2"/>
          <w:sz w:val="32"/>
          <w:szCs w:val="32"/>
          <w:lang w:val="en-US" w:eastAsia="zh-CN" w:bidi="ar-SA"/>
        </w:rPr>
      </w:pPr>
    </w:p>
    <w:p>
      <w:pPr>
        <w:numPr>
          <w:ilvl w:val="0"/>
          <w:numId w:val="0"/>
        </w:numPr>
        <w:snapToGrid w:val="0"/>
        <w:spacing w:line="580" w:lineRule="exact"/>
        <w:ind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2024年深圳市初中毕业生升学体育考试</w:t>
      </w:r>
    </w:p>
    <w:p>
      <w:pPr>
        <w:numPr>
          <w:ilvl w:val="0"/>
          <w:numId w:val="0"/>
        </w:numPr>
        <w:snapToGrid w:val="0"/>
        <w:spacing w:line="580" w:lineRule="exact"/>
        <w:ind w:firstLine="0" w:firstLineChars="0"/>
        <w:jc w:val="center"/>
        <w:rPr>
          <w:rFonts w:hint="eastAsia" w:ascii="方正小标宋简体" w:hAnsi="方正小标宋简体" w:eastAsia="方正小标宋简体" w:cs="方正小标宋简体"/>
          <w:bCs w:val="0"/>
          <w:color w:val="auto"/>
          <w:sz w:val="44"/>
          <w:szCs w:val="44"/>
          <w:highlight w:val="none"/>
          <w:lang w:val="en-US" w:eastAsia="zh-CN"/>
        </w:rPr>
      </w:pPr>
      <w:r>
        <w:rPr>
          <w:rFonts w:hint="eastAsia" w:ascii="方正小标宋简体" w:hAnsi="方正小标宋简体" w:eastAsia="方正小标宋简体" w:cs="方正小标宋简体"/>
          <w:b w:val="0"/>
          <w:bCs w:val="0"/>
          <w:sz w:val="44"/>
          <w:szCs w:val="44"/>
          <w:lang w:val="en-US" w:eastAsia="zh-CN"/>
        </w:rPr>
        <w:t>项目规则和评分标准</w:t>
      </w:r>
    </w:p>
    <w:p>
      <w:pPr>
        <w:keepNext w:val="0"/>
        <w:keepLines w:val="0"/>
        <w:pageBreakBefore w:val="0"/>
        <w:widowControl w:val="0"/>
        <w:kinsoku/>
        <w:wordWrap/>
        <w:overflowPunct/>
        <w:topLinePunct w:val="0"/>
        <w:bidi w:val="0"/>
        <w:spacing w:line="580" w:lineRule="exact"/>
        <w:ind w:firstLine="643" w:firstLineChars="200"/>
        <w:jc w:val="center"/>
        <w:textAlignment w:val="auto"/>
        <w:rPr>
          <w:rFonts w:hint="eastAsia" w:ascii="楷体_GB2312" w:hAnsi="Times New Roman" w:eastAsia="楷体_GB2312"/>
          <w:b/>
          <w:snapToGrid w:val="0"/>
          <w:color w:val="auto"/>
          <w:kern w:val="0"/>
          <w:sz w:val="32"/>
          <w:szCs w:val="32"/>
          <w:highlight w:val="none"/>
          <w:u w:val="none"/>
        </w:rPr>
      </w:pP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Cs/>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一</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200米跑、800米跑（女）、1000米跑（男）</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起跑姿势不限，可采用胶鞋、钉鞋或赤脚跑步。其他按田径规则执行。</w:t>
      </w:r>
    </w:p>
    <w:p>
      <w:pPr>
        <w:pStyle w:val="4"/>
        <w:spacing w:line="580" w:lineRule="exact"/>
        <w:ind w:left="0" w:leftChars="0" w:firstLine="643" w:firstLineChars="200"/>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场地及器材：</w:t>
      </w:r>
      <w:r>
        <w:rPr>
          <w:rFonts w:hint="eastAsia" w:ascii="仿宋_GB2312" w:hAnsi="仿宋_GB2312" w:eastAsia="仿宋_GB2312" w:cs="仿宋_GB2312"/>
          <w:snapToGrid w:val="0"/>
          <w:color w:val="auto"/>
          <w:kern w:val="0"/>
          <w:sz w:val="32"/>
          <w:szCs w:val="32"/>
          <w:highlight w:val="none"/>
          <w:u w:val="none"/>
        </w:rPr>
        <w:t>原则上在400米以上田径场上进行。使用电动计时设备</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采</w:t>
      </w:r>
      <w:r>
        <w:rPr>
          <w:rFonts w:hint="eastAsia" w:ascii="仿宋_GB2312" w:hAnsi="仿宋_GB2312" w:eastAsia="仿宋_GB2312" w:cs="仿宋_GB2312"/>
          <w:color w:val="auto"/>
          <w:sz w:val="32"/>
          <w:szCs w:val="32"/>
          <w:highlight w:val="none"/>
          <w:u w:val="none"/>
        </w:rPr>
        <w:t>用2套系统</w:t>
      </w:r>
      <w:r>
        <w:rPr>
          <w:rFonts w:hint="eastAsia" w:ascii="仿宋_GB2312" w:hAnsi="仿宋_GB2312" w:eastAsia="仿宋_GB2312" w:cs="仿宋_GB2312"/>
          <w:color w:val="auto"/>
          <w:kern w:val="0"/>
          <w:sz w:val="32"/>
          <w:szCs w:val="32"/>
          <w:highlight w:val="none"/>
          <w:u w:val="none"/>
        </w:rPr>
        <w:t>同步计时</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snapToGrid w:val="0"/>
          <w:color w:val="auto"/>
          <w:kern w:val="0"/>
          <w:sz w:val="32"/>
          <w:szCs w:val="32"/>
          <w:highlight w:val="none"/>
          <w:u w:val="none"/>
        </w:rPr>
        <w:t>，用发令枪发令。</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二</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立定跳远</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每人连续试跳三次，丈量起跳线后沿至身体着地最近点的垂直距离，取其中最远一次的成绩。不得穿钉鞋和胶粒底鞋，可采用胶鞋或赤脚起跳。登记成绩时以米为单位，取两位小数。丈量及登记时，监考人员均要以合适的声音读出成绩。</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两脚自然平行开立站在起跳线后，脚尖不得踩线，原地两脚同时起跳。</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场地及器材：</w:t>
      </w:r>
      <w:r>
        <w:rPr>
          <w:rFonts w:hint="eastAsia" w:ascii="仿宋_GB2312" w:hAnsi="仿宋_GB2312" w:eastAsia="仿宋_GB2312" w:cs="仿宋_GB2312"/>
          <w:snapToGrid w:val="0"/>
          <w:color w:val="auto"/>
          <w:kern w:val="0"/>
          <w:sz w:val="32"/>
          <w:szCs w:val="32"/>
          <w:highlight w:val="none"/>
          <w:u w:val="none"/>
        </w:rPr>
        <w:t>各考区统一配备符合国家计量标准的立定跳远测距仪若干台统一进行考核。沙坑的沙与地面齐平。起跳板采用塑胶防滑跳板或坚固木板，长100或122厘米，宽20厘米，木板厚度不得少于6厘米，塑胶防滑跳板面上的塑胶要紧粘在木板上，不得用钉固定，厚度不得少于0.7厘米，不超过1.3厘米（不得采用弹性过大的纯塑胶起跳板）。起跳板埋入地下，与地面齐平。起跳板前沿与沙坑近端不得少于30厘米。</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三</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投掷实心球</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在投掷区划一条白线为起掷线，受试者站在起掷线后。每人连续投掷三次，取其中最远一次成绩。记录以米为单位，取两位小数，丈量起掷线后沿至球落地痕迹的最近点之间的垂直距离。为了准确丈量成绩，应有专人负责观察实心球着地点。丈量及登记时，监考人员均要以合适的声音读出成绩。</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投掷前，原地两脚前后或左右开立，身体正对投掷方向。双手举球至头上方稍后仰，双肩与起掷线平行，原地双手用力把球掷向前方。球出手时双肩须与起掷线平行；不得踩线或过线投掷。</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场地及器材：</w:t>
      </w:r>
      <w:r>
        <w:rPr>
          <w:rFonts w:hint="eastAsia" w:ascii="仿宋_GB2312" w:hAnsi="仿宋_GB2312" w:eastAsia="仿宋_GB2312" w:cs="仿宋_GB2312"/>
          <w:snapToGrid w:val="0"/>
          <w:color w:val="auto"/>
          <w:kern w:val="0"/>
          <w:sz w:val="32"/>
          <w:szCs w:val="32"/>
          <w:highlight w:val="none"/>
          <w:u w:val="none"/>
        </w:rPr>
        <w:t>各考区统一配备符合国家计量标准的投掷实心球测距仪若干台统一进行考核。20米长的平地一块。实心球球体直径：14－14.5厘米；重量：男、女生均为2公斤±20克；球体为生胶铸造；球体内不得有滚动物。</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四</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一分钟仰卧起坐（女）</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监考员发出“预备——开始”的口令，同时计时，登记一分钟内所完成的次数。一分钟到时，受测者虽已起坐，但两肘未触及膝盖者，该次不算，违例动作不计次数。</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考生仰卧于垫上，两脚屈膝稍分开，大小腿成直角，两手十指交叉贴于脑后。考生同伴压住考生两踝关节处。起坐时，以双肘触及或超过两膝为完成一次。仰卧时两肩胛必须触垫。</w:t>
      </w:r>
    </w:p>
    <w:p>
      <w:pPr>
        <w:spacing w:line="580" w:lineRule="exact"/>
        <w:ind w:firstLine="643" w:firstLineChars="20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场地器材：</w:t>
      </w:r>
      <w:r>
        <w:rPr>
          <w:rFonts w:hint="eastAsia" w:ascii="仿宋_GB2312" w:hAnsi="仿宋_GB2312" w:eastAsia="仿宋_GB2312" w:cs="仿宋_GB2312"/>
          <w:snapToGrid w:val="0"/>
          <w:color w:val="auto"/>
          <w:kern w:val="0"/>
          <w:sz w:val="32"/>
          <w:szCs w:val="32"/>
          <w:highlight w:val="none"/>
          <w:u w:val="none"/>
        </w:rPr>
        <w:t>垫子若干块，铺放平坦。倒计时电动计时器一台。</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五</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引体向上（男）</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记录引体次数。每次引体监考员均要以合适的声音读出成绩。</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受测者跳起双手正握杠，两手与肩同宽或直臂悬垂。静止后，两臂同时用力引体向上，上拉到下颏超过横杠上缘为完成一次。</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场地器材：</w:t>
      </w:r>
      <w:r>
        <w:rPr>
          <w:rFonts w:hint="eastAsia" w:ascii="仿宋_GB2312" w:hAnsi="仿宋_GB2312" w:eastAsia="仿宋_GB2312" w:cs="仿宋_GB2312"/>
          <w:snapToGrid w:val="0"/>
          <w:color w:val="auto"/>
          <w:kern w:val="0"/>
          <w:sz w:val="32"/>
          <w:szCs w:val="32"/>
          <w:highlight w:val="none"/>
          <w:u w:val="none"/>
        </w:rPr>
        <w:t>高单杠。</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六</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一分钟跳绳</w:t>
      </w:r>
    </w:p>
    <w:p>
      <w:pPr>
        <w:spacing w:line="580" w:lineRule="exact"/>
        <w:ind w:firstLine="643" w:firstLineChars="200"/>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监考员发出“预备——开始”的口令，同时开表。记录一分钟内所完成次数。</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二</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单或双脚均可。每跳一次摇绳须经过头、脚一次。</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场地器材：</w:t>
      </w:r>
      <w:r>
        <w:rPr>
          <w:rFonts w:hint="eastAsia" w:ascii="仿宋_GB2312" w:hAnsi="仿宋_GB2312" w:eastAsia="仿宋_GB2312" w:cs="仿宋_GB2312"/>
          <w:snapToGrid w:val="0"/>
          <w:color w:val="auto"/>
          <w:kern w:val="0"/>
          <w:sz w:val="32"/>
          <w:szCs w:val="32"/>
          <w:highlight w:val="none"/>
          <w:u w:val="none"/>
        </w:rPr>
        <w:t>各考区统一配备符合国家计量标准的跳绳测试仪若干台。倒计时的电动计时器一台。</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七</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篮球半场来回运球上篮</w:t>
      </w:r>
    </w:p>
    <w:p>
      <w:pPr>
        <w:keepNext w:val="0"/>
        <w:keepLines w:val="0"/>
        <w:pageBreakBefore w:val="0"/>
        <w:widowControl w:val="0"/>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一</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考试方法：</w:t>
      </w:r>
      <w:r>
        <w:rPr>
          <w:rFonts w:hint="eastAsia" w:ascii="仿宋_GB2312" w:hAnsi="仿宋_GB2312" w:eastAsia="仿宋_GB2312" w:cs="仿宋_GB2312"/>
          <w:snapToGrid w:val="0"/>
          <w:color w:val="auto"/>
          <w:kern w:val="0"/>
          <w:sz w:val="32"/>
          <w:szCs w:val="32"/>
          <w:highlight w:val="none"/>
          <w:u w:val="none"/>
        </w:rPr>
        <w:t>从起始点（双脚在弧线后边）运球，到达篮下投篮，投中后运球至另一侧折返点，一脚踏过弧线后，往回运球上篮，投中后运球回到起点（双脚过弧线）。篮球的规格为成人标准的比赛用球，考试时由考点提供考试用球。</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rPr>
        <w:t>监考员发出的“预备——开始”口令后，开始计时，登记来回运球上篮后回到起点的时间。运球中违例者应从违例点开始重新运球。</w:t>
      </w:r>
    </w:p>
    <w:p>
      <w:pPr>
        <w:keepNext w:val="0"/>
        <w:keepLines w:val="0"/>
        <w:pageBreakBefore w:val="0"/>
        <w:widowControl w:val="0"/>
        <w:numPr>
          <w:ilvl w:val="0"/>
          <w:numId w:val="0"/>
        </w:numPr>
        <w:kinsoku/>
        <w:wordWrap/>
        <w:overflowPunct/>
        <w:topLinePunct w:val="0"/>
        <w:bidi w:val="0"/>
        <w:spacing w:line="580" w:lineRule="exact"/>
        <w:ind w:firstLine="643" w:firstLineChars="200"/>
        <w:textAlignment w:val="auto"/>
        <w:rPr>
          <w:rFonts w:hint="eastAsia" w:ascii="仿宋_GB2312" w:hAnsi="仿宋_GB2312" w:eastAsia="仿宋_GB2312" w:cs="仿宋_GB2312"/>
          <w:snapToGrid w:val="0"/>
          <w:color w:val="auto"/>
          <w:kern w:val="0"/>
          <w:sz w:val="32"/>
          <w:szCs w:val="32"/>
          <w:highlight w:val="none"/>
          <w:u w:val="none"/>
        </w:rPr>
      </w:pPr>
      <w:r>
        <w:rPr>
          <w:rFonts w:hint="eastAsia" w:ascii="楷体_GB2312" w:hAnsi="楷体_GB2312" w:eastAsia="楷体_GB2312" w:cs="楷体_GB2312"/>
          <w:b/>
          <w:bCs/>
          <w:snapToGrid w:val="0"/>
          <w:color w:val="auto"/>
          <w:kern w:val="0"/>
          <w:sz w:val="32"/>
          <w:szCs w:val="32"/>
          <w:highlight w:val="none"/>
          <w:u w:val="none"/>
          <w:lang w:eastAsia="zh-CN"/>
        </w:rPr>
        <w:t>（二）</w:t>
      </w:r>
      <w:r>
        <w:rPr>
          <w:rFonts w:hint="eastAsia" w:ascii="楷体_GB2312" w:hAnsi="楷体_GB2312" w:eastAsia="楷体_GB2312" w:cs="楷体_GB2312"/>
          <w:b/>
          <w:bCs/>
          <w:snapToGrid w:val="0"/>
          <w:color w:val="auto"/>
          <w:kern w:val="0"/>
          <w:sz w:val="32"/>
          <w:szCs w:val="32"/>
          <w:highlight w:val="none"/>
          <w:u w:val="none"/>
        </w:rPr>
        <w:t>动作规格：</w:t>
      </w:r>
      <w:r>
        <w:rPr>
          <w:rFonts w:hint="eastAsia" w:ascii="仿宋_GB2312" w:hAnsi="仿宋_GB2312" w:eastAsia="仿宋_GB2312" w:cs="仿宋_GB2312"/>
          <w:snapToGrid w:val="0"/>
          <w:color w:val="auto"/>
          <w:kern w:val="0"/>
          <w:sz w:val="32"/>
          <w:szCs w:val="32"/>
          <w:highlight w:val="none"/>
          <w:u w:val="none"/>
        </w:rPr>
        <w:t>单手向前运球，运球时不得走步、滚球跑、推球跑（推拍球向前时助跑不得超过两步）。</w:t>
      </w:r>
    </w:p>
    <w:p>
      <w:pPr>
        <w:spacing w:line="580" w:lineRule="exact"/>
        <w:ind w:firstLine="643" w:firstLineChars="200"/>
        <w:rPr>
          <w:rFonts w:hint="eastAsia" w:ascii="仿宋_GB2312" w:hAnsi="仿宋_GB2312" w:eastAsia="仿宋_GB2312" w:cs="仿宋_GB2312"/>
        </w:rPr>
      </w:pP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lang w:val="en-US" w:eastAsia="zh-CN"/>
        </w:rPr>
        <w:t>三</w:t>
      </w:r>
      <w:r>
        <w:rPr>
          <w:rFonts w:hint="eastAsia" w:ascii="楷体_GB2312" w:hAnsi="楷体_GB2312" w:eastAsia="楷体_GB2312" w:cs="楷体_GB2312"/>
          <w:b/>
          <w:bCs/>
          <w:snapToGrid w:val="0"/>
          <w:color w:val="auto"/>
          <w:kern w:val="0"/>
          <w:sz w:val="32"/>
          <w:szCs w:val="32"/>
          <w:highlight w:val="none"/>
          <w:u w:val="none"/>
          <w:lang w:eastAsia="zh-CN"/>
        </w:rPr>
        <w:t>）</w:t>
      </w:r>
      <w:r>
        <w:rPr>
          <w:rFonts w:hint="eastAsia" w:ascii="楷体_GB2312" w:hAnsi="楷体_GB2312" w:eastAsia="楷体_GB2312" w:cs="楷体_GB2312"/>
          <w:b/>
          <w:bCs/>
          <w:snapToGrid w:val="0"/>
          <w:color w:val="auto"/>
          <w:kern w:val="0"/>
          <w:sz w:val="32"/>
          <w:szCs w:val="32"/>
          <w:highlight w:val="none"/>
          <w:u w:val="none"/>
        </w:rPr>
        <w:t>场地器材：</w:t>
      </w:r>
      <w:r>
        <w:rPr>
          <w:rFonts w:hint="eastAsia" w:ascii="仿宋_GB2312" w:hAnsi="仿宋_GB2312" w:eastAsia="仿宋_GB2312" w:cs="仿宋_GB2312"/>
          <w:snapToGrid w:val="0"/>
          <w:color w:val="auto"/>
          <w:kern w:val="0"/>
          <w:sz w:val="32"/>
          <w:szCs w:val="32"/>
          <w:highlight w:val="none"/>
          <w:u w:val="none"/>
        </w:rPr>
        <w:t>半场篮球场（篮球场规格为28米×15米），以篮球场中线与边线交叉点为圆心，以30厘米为半径画弧作为该项考试的起始点和折返点，篮球若干个，电动计时器一台。</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rPr>
          <w:rFonts w:hint="eastAsia" w:ascii="黑体" w:hAnsi="黑体" w:eastAsia="黑体" w:cs="黑体"/>
          <w:b w:val="0"/>
          <w:bCs/>
          <w:snapToGrid w:val="0"/>
          <w:color w:val="auto"/>
          <w:kern w:val="0"/>
          <w:sz w:val="32"/>
          <w:szCs w:val="32"/>
          <w:highlight w:val="none"/>
          <w:u w:val="none"/>
        </w:rPr>
      </w:pPr>
      <w:r>
        <w:rPr>
          <w:rFonts w:hint="eastAsia" w:ascii="黑体" w:hAnsi="黑体" w:eastAsia="黑体" w:cs="黑体"/>
          <w:b w:val="0"/>
          <w:bCs/>
          <w:snapToGrid w:val="0"/>
          <w:color w:val="auto"/>
          <w:kern w:val="0"/>
          <w:sz w:val="32"/>
          <w:szCs w:val="32"/>
          <w:highlight w:val="none"/>
          <w:u w:val="none"/>
        </w:rPr>
        <w:t>八</w:t>
      </w:r>
      <w:r>
        <w:rPr>
          <w:rFonts w:hint="eastAsia" w:ascii="黑体" w:hAnsi="黑体" w:eastAsia="黑体" w:cs="黑体"/>
          <w:b w:val="0"/>
          <w:bCs/>
          <w:snapToGrid w:val="0"/>
          <w:color w:val="auto"/>
          <w:kern w:val="0"/>
          <w:sz w:val="32"/>
          <w:szCs w:val="32"/>
          <w:highlight w:val="none"/>
          <w:u w:val="none"/>
          <w:lang w:eastAsia="zh-CN"/>
        </w:rPr>
        <w:t>、</w:t>
      </w:r>
      <w:r>
        <w:rPr>
          <w:rFonts w:hint="eastAsia" w:ascii="黑体" w:hAnsi="黑体" w:eastAsia="黑体" w:cs="黑体"/>
          <w:b w:val="0"/>
          <w:bCs/>
          <w:snapToGrid w:val="0"/>
          <w:color w:val="auto"/>
          <w:kern w:val="0"/>
          <w:sz w:val="32"/>
          <w:szCs w:val="32"/>
          <w:highlight w:val="none"/>
          <w:u w:val="none"/>
        </w:rPr>
        <w:t>100米游泳（不限泳姿）</w:t>
      </w:r>
    </w:p>
    <w:p>
      <w:pPr>
        <w:numPr>
          <w:ilvl w:val="0"/>
          <w:numId w:val="0"/>
        </w:numPr>
        <w:snapToGrid w:val="0"/>
        <w:spacing w:line="580" w:lineRule="exact"/>
        <w:ind w:firstLine="643" w:firstLineChars="200"/>
        <w:jc w:val="both"/>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lang w:val="en-US" w:eastAsia="zh-CN"/>
        </w:rPr>
        <w:t>一</w:t>
      </w: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rPr>
        <w:t>考试方法：</w:t>
      </w:r>
      <w:r>
        <w:rPr>
          <w:rFonts w:hint="eastAsia" w:ascii="仿宋_GB2312" w:hAnsi="仿宋_GB2312" w:eastAsia="仿宋_GB2312" w:cs="仿宋_GB2312"/>
          <w:color w:val="auto"/>
          <w:kern w:val="0"/>
          <w:sz w:val="32"/>
          <w:szCs w:val="32"/>
          <w:highlight w:val="none"/>
          <w:u w:val="none"/>
        </w:rPr>
        <w:t>考试时考生须穿着不透明泳装并佩戴泳帽，可选择佩戴泳镜，禁止携带游泳辅助设备（如手蹼、脚蹼、泳圈等）进入考点。考生在泳池出发端水中出发，出发前保持身体触壁并处于静止状态，听到“出发”信号后蹬离池壁开始游进。</w:t>
      </w:r>
      <w:r>
        <w:rPr>
          <w:rFonts w:hint="eastAsia" w:ascii="仿宋_GB2312" w:hAnsi="仿宋_GB2312" w:eastAsia="仿宋_GB2312" w:cs="仿宋_GB2312"/>
          <w:color w:val="auto"/>
          <w:sz w:val="32"/>
          <w:szCs w:val="32"/>
          <w:highlight w:val="none"/>
          <w:u w:val="none"/>
        </w:rPr>
        <w:t>出发15米后身体必须有一部分露出水面，</w:t>
      </w:r>
      <w:r>
        <w:rPr>
          <w:rFonts w:hint="eastAsia" w:ascii="仿宋_GB2312" w:hAnsi="仿宋_GB2312" w:eastAsia="仿宋_GB2312" w:cs="仿宋_GB2312"/>
          <w:color w:val="auto"/>
          <w:kern w:val="0"/>
          <w:sz w:val="32"/>
          <w:szCs w:val="32"/>
          <w:highlight w:val="none"/>
          <w:u w:val="none"/>
        </w:rPr>
        <w:t>考生须在规定泳道保持连续游进，途中不得脚踩池底、扒扶池壁或水线。转身时允许身体任何部位在水上或水下触及池壁，用脚蹬离池壁继续游进，转身动作须连贯，不得停顿。游至终点时，身体任一部位触及池壁即为完成考试。考试时当场报出成绩并予以登记。考试中出现以下三种犯规情况之一，成绩无效：游进和转身时身体任一部分触及池底；游进和转身时扒扶池壁或水线；越过水线或妨碍他人。</w:t>
      </w:r>
    </w:p>
    <w:p>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lang w:val="en-US" w:eastAsia="zh-CN"/>
        </w:rPr>
        <w:t>二</w:t>
      </w: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rPr>
        <w:t>动作规格：</w:t>
      </w:r>
      <w:r>
        <w:rPr>
          <w:rFonts w:hint="eastAsia" w:ascii="仿宋_GB2312" w:hAnsi="仿宋_GB2312" w:eastAsia="仿宋_GB2312" w:cs="仿宋_GB2312"/>
          <w:color w:val="auto"/>
          <w:kern w:val="0"/>
          <w:sz w:val="32"/>
          <w:szCs w:val="32"/>
          <w:highlight w:val="none"/>
          <w:u w:val="none"/>
        </w:rPr>
        <w:t>考试不限泳姿，考生可用任何泳姿游完全程。</w:t>
      </w:r>
    </w:p>
    <w:p>
      <w:pPr>
        <w:numPr>
          <w:ilvl w:val="0"/>
          <w:numId w:val="0"/>
        </w:numPr>
        <w:autoSpaceDE w:val="0"/>
        <w:autoSpaceDN w:val="0"/>
        <w:adjustRightInd w:val="0"/>
        <w:snapToGrid/>
        <w:spacing w:line="580" w:lineRule="exact"/>
        <w:ind w:firstLine="643" w:firstLineChars="200"/>
        <w:jc w:val="both"/>
        <w:rPr>
          <w:rFonts w:hint="eastAsia" w:ascii="仿宋_GB2312" w:hAnsi="仿宋_GB2312" w:eastAsia="仿宋_GB2312" w:cs="仿宋_GB2312"/>
          <w:color w:val="auto"/>
          <w:kern w:val="0"/>
          <w:sz w:val="32"/>
          <w:szCs w:val="32"/>
          <w:highlight w:val="none"/>
          <w:u w:val="none"/>
          <w:lang w:val="en-US" w:eastAsia="zh-CN"/>
        </w:rPr>
      </w:pP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lang w:val="en-US" w:eastAsia="zh-CN"/>
        </w:rPr>
        <w:t>三</w:t>
      </w:r>
      <w:r>
        <w:rPr>
          <w:rFonts w:hint="eastAsia" w:ascii="楷体_GB2312" w:hAnsi="楷体_GB2312" w:eastAsia="楷体_GB2312" w:cs="楷体_GB2312"/>
          <w:b/>
          <w:bCs/>
          <w:color w:val="auto"/>
          <w:kern w:val="0"/>
          <w:sz w:val="32"/>
          <w:szCs w:val="32"/>
          <w:highlight w:val="none"/>
          <w:u w:val="none"/>
          <w:lang w:eastAsia="zh-CN"/>
        </w:rPr>
        <w:t>）</w:t>
      </w:r>
      <w:r>
        <w:rPr>
          <w:rFonts w:hint="eastAsia" w:ascii="楷体_GB2312" w:hAnsi="楷体_GB2312" w:eastAsia="楷体_GB2312" w:cs="楷体_GB2312"/>
          <w:b/>
          <w:bCs/>
          <w:color w:val="auto"/>
          <w:kern w:val="0"/>
          <w:sz w:val="32"/>
          <w:szCs w:val="32"/>
          <w:highlight w:val="none"/>
          <w:u w:val="none"/>
        </w:rPr>
        <w:t>场地器材：</w:t>
      </w:r>
      <w:r>
        <w:rPr>
          <w:rFonts w:hint="eastAsia" w:ascii="仿宋_GB2312" w:hAnsi="仿宋_GB2312" w:eastAsia="仿宋_GB2312" w:cs="仿宋_GB2312"/>
          <w:color w:val="auto"/>
          <w:kern w:val="0"/>
          <w:sz w:val="32"/>
          <w:szCs w:val="32"/>
          <w:highlight w:val="none"/>
          <w:u w:val="none"/>
        </w:rPr>
        <w:t>考试场地为室外或室内50米标准游泳池，根据参加考试的人数分为若干泳道，泳道之间用泳道线标记，配电子计时设备或秒表、发令枪，考点全覆盖视频监控系统。每条泳道配置1-2名裁判员。每考点设置2名医护人员，1名监察人员。每条泳道配置1名救生员，全场配置2-3名流动救生员。</w:t>
      </w:r>
    </w:p>
    <w:p>
      <w:pPr>
        <w:numPr>
          <w:ilvl w:val="0"/>
          <w:numId w:val="0"/>
        </w:numPr>
        <w:snapToGrid/>
        <w:spacing w:line="580" w:lineRule="exact"/>
        <w:ind w:firstLine="640" w:firstLineChars="200"/>
        <w:jc w:val="left"/>
        <w:rPr>
          <w:rFonts w:hint="eastAsia" w:ascii="黑体" w:hAnsi="黑体" w:eastAsia="黑体" w:cs="黑体"/>
          <w:b w:val="0"/>
          <w:bCs/>
          <w:snapToGrid w:val="0"/>
          <w:color w:val="auto"/>
          <w:kern w:val="0"/>
          <w:sz w:val="32"/>
          <w:szCs w:val="32"/>
          <w:highlight w:val="none"/>
          <w:lang w:val="en-US" w:eastAsia="zh-CN"/>
        </w:rPr>
      </w:pPr>
      <w:r>
        <w:rPr>
          <w:rFonts w:hint="eastAsia" w:ascii="黑体" w:hAnsi="黑体" w:eastAsia="黑体" w:cs="黑体"/>
          <w:b w:val="0"/>
          <w:bCs/>
          <w:snapToGrid w:val="0"/>
          <w:color w:val="auto"/>
          <w:kern w:val="0"/>
          <w:sz w:val="32"/>
          <w:szCs w:val="32"/>
          <w:highlight w:val="none"/>
          <w:lang w:val="en-US" w:eastAsia="zh-CN"/>
        </w:rPr>
        <w:t>九、足球</w:t>
      </w:r>
    </w:p>
    <w:p>
      <w:pPr>
        <w:widowControl/>
        <w:numPr>
          <w:ilvl w:val="0"/>
          <w:numId w:val="0"/>
        </w:numPr>
        <w:snapToGrid w:val="0"/>
        <w:spacing w:line="580" w:lineRule="exact"/>
        <w:ind w:firstLine="643" w:firstLineChars="200"/>
        <w:jc w:val="both"/>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lang w:val="en-US" w:eastAsia="zh-CN"/>
        </w:rPr>
        <w:t>一</w:t>
      </w: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rPr>
        <w:t>考试</w:t>
      </w:r>
      <w:r>
        <w:rPr>
          <w:rFonts w:hint="eastAsia" w:ascii="楷体_GB2312" w:hAnsi="楷体_GB2312" w:eastAsia="楷体_GB2312" w:cs="楷体_GB2312"/>
          <w:b/>
          <w:bCs/>
          <w:color w:val="auto"/>
          <w:kern w:val="0"/>
          <w:sz w:val="32"/>
          <w:szCs w:val="32"/>
          <w:highlight w:val="none"/>
          <w:lang w:val="en-US" w:eastAsia="zh-CN"/>
        </w:rPr>
        <w:t>内容</w:t>
      </w:r>
    </w:p>
    <w:p>
      <w:pPr>
        <w:pStyle w:val="4"/>
        <w:spacing w:line="580" w:lineRule="exact"/>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0"/>
          <w:sz w:val="32"/>
          <w:szCs w:val="32"/>
          <w:highlight w:val="none"/>
          <w:lang w:val="en-US" w:eastAsia="zh-CN"/>
        </w:rPr>
        <w:t>考核点为足球基本动作组合技术，包括颠球、运球、传接球、射门和无球移动。</w:t>
      </w:r>
    </w:p>
    <w:p>
      <w:pPr>
        <w:widowControl/>
        <w:snapToGrid w:val="0"/>
        <w:spacing w:line="58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考生在起/终点线外准备→进入颠球区颠球10次→运球完整绕∞字→运球绕杆→面对左、右两侧传球墙分别传接球1次→射门1次→无球绕杆→穿过颠球区跑过终点线。</w:t>
      </w:r>
    </w:p>
    <w:p>
      <w:pPr>
        <w:widowControl/>
        <w:numPr>
          <w:ilvl w:val="0"/>
          <w:numId w:val="0"/>
        </w:numPr>
        <w:snapToGrid w:val="0"/>
        <w:spacing w:line="580" w:lineRule="exact"/>
        <w:ind w:firstLine="643" w:firstLineChars="200"/>
        <w:jc w:val="both"/>
        <w:rPr>
          <w:rFonts w:hint="eastAsia" w:ascii="楷体_GB2312" w:hAnsi="楷体_GB2312" w:eastAsia="楷体_GB2312" w:cs="楷体_GB2312"/>
          <w:b/>
          <w:bCs/>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lang w:val="en-US" w:eastAsia="zh-CN"/>
        </w:rPr>
        <w:t>二</w:t>
      </w: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rPr>
        <w:t>考试</w:t>
      </w:r>
      <w:r>
        <w:rPr>
          <w:rFonts w:hint="eastAsia" w:ascii="楷体_GB2312" w:hAnsi="楷体_GB2312" w:eastAsia="楷体_GB2312" w:cs="楷体_GB2312"/>
          <w:b/>
          <w:bCs/>
          <w:color w:val="auto"/>
          <w:kern w:val="0"/>
          <w:sz w:val="32"/>
          <w:szCs w:val="32"/>
          <w:highlight w:val="none"/>
          <w:lang w:val="en-US" w:eastAsia="zh-CN"/>
        </w:rPr>
        <w:t>要求</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颠球</w:t>
      </w:r>
    </w:p>
    <w:p>
      <w:pPr>
        <w:widowControl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w:t>
      </w:r>
      <w:r>
        <w:rPr>
          <w:rFonts w:hint="eastAsia" w:ascii="仿宋_GB2312" w:hAnsi="仿宋_GB2312" w:eastAsia="仿宋_GB2312" w:cs="仿宋_GB2312"/>
          <w:color w:val="000000"/>
          <w:kern w:val="0"/>
          <w:sz w:val="32"/>
          <w:szCs w:val="32"/>
          <w:lang w:val="en-US" w:eastAsia="zh-CN"/>
        </w:rPr>
        <w:t>考生进入颠球区后，将置球点上的足球用脚挑起并开始颠球。考生必须在颠球区内完成所有颠球次数。用脚挑起球计入颠球次数。考生</w:t>
      </w:r>
      <w:r>
        <w:rPr>
          <w:rFonts w:hint="eastAsia" w:ascii="仿宋_GB2312" w:hAnsi="仿宋_GB2312" w:eastAsia="仿宋_GB2312" w:cs="仿宋_GB2312"/>
          <w:color w:val="000000"/>
          <w:kern w:val="0"/>
          <w:sz w:val="32"/>
          <w:szCs w:val="32"/>
        </w:rPr>
        <w:t>采用双脚交替</w:t>
      </w:r>
      <w:r>
        <w:rPr>
          <w:rFonts w:hint="eastAsia" w:ascii="仿宋_GB2312" w:hAnsi="仿宋_GB2312" w:eastAsia="仿宋_GB2312" w:cs="仿宋_GB2312"/>
          <w:color w:val="000000"/>
          <w:kern w:val="0"/>
          <w:sz w:val="32"/>
          <w:szCs w:val="32"/>
          <w:lang w:val="en-US" w:eastAsia="zh-CN"/>
        </w:rPr>
        <w:t>或单脚</w:t>
      </w:r>
      <w:r>
        <w:rPr>
          <w:rFonts w:hint="eastAsia" w:ascii="仿宋_GB2312" w:hAnsi="仿宋_GB2312" w:eastAsia="仿宋_GB2312" w:cs="仿宋_GB2312"/>
          <w:color w:val="000000"/>
          <w:kern w:val="0"/>
          <w:sz w:val="32"/>
          <w:szCs w:val="32"/>
        </w:rPr>
        <w:t>方式进行颠球，可用脚背正面、脚外侧、脚内侧等部位颠球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其他部位颠球只作过渡，不计次数。</w:t>
      </w:r>
    </w:p>
    <w:p>
      <w:pPr>
        <w:widowControl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②失误后再次颠球的次数可累计。</w:t>
      </w:r>
      <w:r>
        <w:rPr>
          <w:rFonts w:hint="eastAsia" w:ascii="仿宋_GB2312" w:hAnsi="仿宋_GB2312" w:eastAsia="仿宋_GB2312" w:cs="仿宋_GB2312"/>
          <w:color w:val="000000"/>
          <w:kern w:val="0"/>
          <w:sz w:val="32"/>
          <w:szCs w:val="32"/>
          <w:u w:val="none"/>
        </w:rPr>
        <w:t>颠球过程中若球着地，必须</w:t>
      </w:r>
      <w:r>
        <w:rPr>
          <w:rFonts w:hint="eastAsia" w:ascii="仿宋_GB2312" w:hAnsi="仿宋_GB2312" w:eastAsia="仿宋_GB2312" w:cs="仿宋_GB2312"/>
          <w:color w:val="000000"/>
          <w:kern w:val="0"/>
          <w:sz w:val="32"/>
          <w:szCs w:val="32"/>
          <w:u w:val="none"/>
          <w:lang w:val="en-US" w:eastAsia="zh-CN"/>
        </w:rPr>
        <w:t>用脚将球停稳在颠球区内地面任何一点并用脚挑起球继续颠球</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rPr>
        <w:t>否则按违规处理，不计成绩。</w:t>
      </w:r>
    </w:p>
    <w:p>
      <w:pPr>
        <w:widowControl w:val="0"/>
        <w:snapToGrid w:val="0"/>
        <w:spacing w:line="580" w:lineRule="exact"/>
        <w:ind w:firstLine="640" w:firstLineChars="200"/>
        <w:jc w:val="both"/>
        <w:rPr>
          <w:rFonts w:hint="eastAsia" w:ascii="仿宋_GB2312" w:hAnsi="仿宋_GB2312" w:eastAsia="仿宋_GB2312" w:cs="仿宋_GB2312"/>
          <w:i/>
          <w:color w:val="000000"/>
          <w:kern w:val="0"/>
          <w:sz w:val="32"/>
          <w:szCs w:val="32"/>
          <w:lang w:val="en-US" w:eastAsia="zh-CN"/>
        </w:rPr>
      </w:pP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kern w:val="0"/>
          <w:sz w:val="32"/>
          <w:szCs w:val="32"/>
          <w:lang w:val="en-US" w:eastAsia="zh-CN"/>
        </w:rPr>
        <w:t>考生累计</w:t>
      </w:r>
      <w:r>
        <w:rPr>
          <w:rFonts w:hint="eastAsia" w:ascii="仿宋_GB2312" w:hAnsi="仿宋_GB2312" w:eastAsia="仿宋_GB2312" w:cs="仿宋_GB2312"/>
          <w:color w:val="000000"/>
          <w:kern w:val="0"/>
          <w:sz w:val="32"/>
          <w:szCs w:val="32"/>
        </w:rPr>
        <w:t>完成10次</w:t>
      </w:r>
      <w:r>
        <w:rPr>
          <w:rFonts w:hint="eastAsia" w:ascii="仿宋_GB2312" w:hAnsi="仿宋_GB2312" w:eastAsia="仿宋_GB2312" w:cs="仿宋_GB2312"/>
          <w:color w:val="000000"/>
          <w:kern w:val="0"/>
          <w:sz w:val="32"/>
          <w:szCs w:val="32"/>
          <w:lang w:val="en-US" w:eastAsia="zh-CN"/>
        </w:rPr>
        <w:t>颠球后</w:t>
      </w:r>
      <w:r>
        <w:rPr>
          <w:rFonts w:hint="eastAsia" w:ascii="仿宋_GB2312" w:hAnsi="仿宋_GB2312" w:eastAsia="仿宋_GB2312" w:cs="仿宋_GB2312"/>
          <w:color w:val="000000"/>
          <w:kern w:val="0"/>
          <w:sz w:val="32"/>
          <w:szCs w:val="32"/>
        </w:rPr>
        <w:t>，用脚</w:t>
      </w:r>
      <w:r>
        <w:rPr>
          <w:rFonts w:hint="eastAsia" w:ascii="仿宋_GB2312" w:hAnsi="仿宋_GB2312" w:eastAsia="仿宋_GB2312" w:cs="仿宋_GB2312"/>
          <w:color w:val="000000"/>
          <w:kern w:val="0"/>
          <w:sz w:val="32"/>
          <w:szCs w:val="32"/>
          <w:lang w:val="en-US" w:eastAsia="zh-CN"/>
        </w:rPr>
        <w:t>将球停在颠球区内地面任一点。</w:t>
      </w:r>
      <w:r>
        <w:rPr>
          <w:rFonts w:hint="eastAsia" w:ascii="仿宋_GB2312" w:hAnsi="仿宋_GB2312" w:eastAsia="仿宋_GB2312" w:cs="仿宋_GB2312"/>
          <w:color w:val="000000"/>
          <w:kern w:val="0"/>
          <w:sz w:val="32"/>
          <w:szCs w:val="32"/>
        </w:rPr>
        <w:t>若完成</w:t>
      </w:r>
      <w:r>
        <w:rPr>
          <w:rFonts w:hint="eastAsia" w:ascii="仿宋_GB2312" w:hAnsi="仿宋_GB2312" w:eastAsia="仿宋_GB2312" w:cs="仿宋_GB2312"/>
          <w:color w:val="000000"/>
          <w:kern w:val="0"/>
          <w:sz w:val="32"/>
          <w:szCs w:val="32"/>
          <w:lang w:val="en-US" w:eastAsia="zh-CN"/>
        </w:rPr>
        <w:t>第10次</w:t>
      </w:r>
      <w:r>
        <w:rPr>
          <w:rFonts w:hint="eastAsia" w:ascii="仿宋_GB2312" w:hAnsi="仿宋_GB2312" w:eastAsia="仿宋_GB2312" w:cs="仿宋_GB2312"/>
          <w:color w:val="000000"/>
          <w:kern w:val="0"/>
          <w:sz w:val="32"/>
          <w:szCs w:val="32"/>
        </w:rPr>
        <w:t>颠球后，</w:t>
      </w:r>
      <w:r>
        <w:rPr>
          <w:rFonts w:hint="eastAsia" w:ascii="仿宋_GB2312" w:hAnsi="仿宋_GB2312" w:eastAsia="仿宋_GB2312" w:cs="仿宋_GB2312"/>
          <w:color w:val="000000"/>
          <w:kern w:val="0"/>
          <w:sz w:val="32"/>
          <w:szCs w:val="32"/>
          <w:u w:val="none"/>
          <w:lang w:val="en-US" w:eastAsia="zh-CN"/>
        </w:rPr>
        <w:t>球</w:t>
      </w:r>
      <w:r>
        <w:rPr>
          <w:rFonts w:hint="eastAsia" w:ascii="仿宋_GB2312" w:hAnsi="仿宋_GB2312" w:eastAsia="仿宋_GB2312" w:cs="仿宋_GB2312"/>
          <w:color w:val="000000"/>
          <w:kern w:val="0"/>
          <w:sz w:val="32"/>
          <w:szCs w:val="32"/>
          <w:u w:val="none"/>
        </w:rPr>
        <w:t>滚出</w:t>
      </w:r>
      <w:r>
        <w:rPr>
          <w:rFonts w:hint="eastAsia" w:ascii="仿宋_GB2312" w:hAnsi="仿宋_GB2312" w:eastAsia="仿宋_GB2312" w:cs="仿宋_GB2312"/>
          <w:color w:val="000000"/>
          <w:kern w:val="0"/>
          <w:sz w:val="32"/>
          <w:szCs w:val="32"/>
          <w:u w:val="none"/>
          <w:lang w:val="en-US" w:eastAsia="zh-CN"/>
        </w:rPr>
        <w:t>颠球区</w:t>
      </w: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val="en-US" w:eastAsia="zh-CN"/>
        </w:rPr>
        <w:t>必</w:t>
      </w:r>
      <w:r>
        <w:rPr>
          <w:rFonts w:hint="eastAsia" w:ascii="仿宋_GB2312" w:hAnsi="仿宋_GB2312" w:eastAsia="仿宋_GB2312" w:cs="仿宋_GB2312"/>
          <w:color w:val="000000"/>
          <w:kern w:val="0"/>
          <w:sz w:val="32"/>
          <w:szCs w:val="32"/>
          <w:u w:val="none"/>
        </w:rPr>
        <w:t>须用脚把球运</w:t>
      </w:r>
      <w:r>
        <w:rPr>
          <w:rFonts w:hint="eastAsia" w:ascii="仿宋_GB2312" w:hAnsi="仿宋_GB2312" w:eastAsia="仿宋_GB2312" w:cs="仿宋_GB2312"/>
          <w:color w:val="000000"/>
          <w:kern w:val="0"/>
          <w:sz w:val="32"/>
          <w:szCs w:val="32"/>
          <w:u w:val="none"/>
          <w:lang w:val="en-US" w:eastAsia="zh-CN"/>
        </w:rPr>
        <w:t>回并停在颠球区</w:t>
      </w:r>
      <w:r>
        <w:rPr>
          <w:rFonts w:hint="eastAsia" w:ascii="仿宋_GB2312" w:hAnsi="仿宋_GB2312" w:eastAsia="仿宋_GB2312" w:cs="仿宋_GB2312"/>
          <w:color w:val="000000"/>
          <w:kern w:val="0"/>
          <w:sz w:val="32"/>
          <w:szCs w:val="32"/>
          <w:u w:val="none"/>
        </w:rPr>
        <w:t>内</w:t>
      </w:r>
      <w:r>
        <w:rPr>
          <w:rFonts w:hint="eastAsia" w:ascii="仿宋_GB2312" w:hAnsi="仿宋_GB2312" w:eastAsia="仿宋_GB2312" w:cs="仿宋_GB2312"/>
          <w:color w:val="000000"/>
          <w:kern w:val="0"/>
          <w:sz w:val="32"/>
          <w:szCs w:val="32"/>
          <w:u w:val="none"/>
          <w:lang w:val="en-US" w:eastAsia="zh-CN"/>
        </w:rPr>
        <w:t>地面任一点，</w:t>
      </w:r>
      <w:r>
        <w:rPr>
          <w:rFonts w:hint="eastAsia" w:ascii="仿宋_GB2312" w:hAnsi="仿宋_GB2312" w:eastAsia="仿宋_GB2312" w:cs="仿宋_GB2312"/>
          <w:color w:val="000000"/>
          <w:kern w:val="0"/>
          <w:sz w:val="32"/>
          <w:szCs w:val="32"/>
          <w:lang w:val="en-US" w:eastAsia="zh-CN"/>
        </w:rPr>
        <w:t>否则</w:t>
      </w:r>
      <w:r>
        <w:rPr>
          <w:rFonts w:hint="eastAsia" w:ascii="仿宋_GB2312" w:hAnsi="仿宋_GB2312" w:eastAsia="仿宋_GB2312" w:cs="仿宋_GB2312"/>
          <w:color w:val="000000"/>
          <w:kern w:val="0"/>
          <w:sz w:val="32"/>
          <w:szCs w:val="32"/>
        </w:rPr>
        <w:t>按违规处理，不计成绩。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④颠球数量以监考员的报数为准。若颠球次数不足，按违规处理，不计成绩。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⑤</w:t>
      </w:r>
      <w:r>
        <w:rPr>
          <w:rFonts w:hint="eastAsia" w:ascii="仿宋_GB2312" w:hAnsi="仿宋_GB2312" w:eastAsia="仿宋_GB2312" w:cs="仿宋_GB2312"/>
          <w:color w:val="000000"/>
          <w:kern w:val="0"/>
          <w:sz w:val="32"/>
          <w:szCs w:val="32"/>
          <w:lang w:val="en-US" w:eastAsia="zh-CN"/>
        </w:rPr>
        <w:t>按上述规则完成颠球后，才能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2.运球</w:t>
      </w:r>
      <w:r>
        <w:rPr>
          <w:rFonts w:hint="eastAsia" w:ascii="仿宋_GB2312" w:hAnsi="仿宋_GB2312" w:eastAsia="仿宋_GB2312" w:cs="仿宋_GB2312"/>
          <w:color w:val="000000"/>
          <w:kern w:val="0"/>
          <w:sz w:val="32"/>
          <w:szCs w:val="32"/>
          <w:lang w:val="en-US" w:eastAsia="zh-CN"/>
        </w:rPr>
        <w:t>完整</w:t>
      </w:r>
      <w:r>
        <w:rPr>
          <w:rFonts w:hint="eastAsia" w:ascii="仿宋_GB2312" w:hAnsi="仿宋_GB2312" w:eastAsia="仿宋_GB2312" w:cs="仿宋_GB2312"/>
          <w:color w:val="000000"/>
          <w:kern w:val="0"/>
          <w:sz w:val="32"/>
          <w:szCs w:val="32"/>
        </w:rPr>
        <w:t>绕∞字</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①考生必须从颠球区</w:t>
      </w:r>
      <w:r>
        <w:rPr>
          <w:rFonts w:hint="eastAsia" w:ascii="仿宋_GB2312" w:hAnsi="仿宋_GB2312" w:eastAsia="仿宋_GB2312" w:cs="仿宋_GB2312"/>
          <w:color w:val="000000"/>
          <w:kern w:val="0"/>
          <w:sz w:val="32"/>
          <w:szCs w:val="32"/>
        </w:rPr>
        <w:t>内</w:t>
      </w:r>
      <w:r>
        <w:rPr>
          <w:rFonts w:hint="eastAsia" w:ascii="仿宋_GB2312" w:hAnsi="仿宋_GB2312" w:eastAsia="仿宋_GB2312" w:cs="仿宋_GB2312"/>
          <w:color w:val="000000"/>
          <w:kern w:val="0"/>
          <w:sz w:val="32"/>
          <w:szCs w:val="32"/>
          <w:lang w:val="en-US" w:eastAsia="zh-CN"/>
        </w:rPr>
        <w:t>地面任一点出发，按完整的∞字路线移动，开始时先向左还是先向右移动由考生自定。完整的∞字路线如图所示：</w:t>
      </w:r>
    </w:p>
    <w:p>
      <w:pPr>
        <w:pStyle w:val="4"/>
        <w:ind w:left="0" w:leftChars="0" w:firstLine="0" w:firstLineChars="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rPr>
        <mc:AlternateContent>
          <mc:Choice Requires="wpc">
            <w:drawing>
              <wp:inline distT="0" distB="0" distL="114300" distR="114300">
                <wp:extent cx="4834890" cy="2803525"/>
                <wp:effectExtent l="4445" t="4445" r="18415" b="11430"/>
                <wp:docPr id="10" name="画布 10"/>
                <wp:cNvGraphicFramePr/>
                <a:graphic xmlns:a="http://schemas.openxmlformats.org/drawingml/2006/main">
                  <a:graphicData uri="http://schemas.microsoft.com/office/word/2010/wordprocessingCanvas">
                    <wpc:wpc>
                      <wpc:bg>
                        <a:noFill/>
                      </wpc:bg>
                      <wpc:whole>
                        <a:ln w="3175" cap="flat" cmpd="sng">
                          <a:solidFill>
                            <a:srgbClr val="C0504D"/>
                          </a:solidFill>
                          <a:prstDash val="lgDash"/>
                          <a:round/>
                          <a:headEnd type="none" w="med" len="med"/>
                          <a:tailEnd type="none" w="med" len="med"/>
                        </a:ln>
                      </wpc:whole>
                      <wps:wsp>
                        <wps:cNvPr id="48" name="等腰三角形 48"/>
                        <wps:cNvSpPr/>
                        <wps:spPr>
                          <a:xfrm>
                            <a:off x="2204720" y="638810"/>
                            <a:ext cx="225425" cy="398780"/>
                          </a:xfrm>
                          <a:prstGeom prst="triangle">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9" name="等腰三角形 49"/>
                        <wps:cNvSpPr/>
                        <wps:spPr>
                          <a:xfrm>
                            <a:off x="3869055" y="625475"/>
                            <a:ext cx="225425" cy="398780"/>
                          </a:xfrm>
                          <a:prstGeom prst="triangle">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6" name="矩形 56"/>
                        <wps:cNvSpPr/>
                        <wps:spPr>
                          <a:xfrm>
                            <a:off x="502920" y="666750"/>
                            <a:ext cx="824230" cy="444500"/>
                          </a:xfrm>
                          <a:prstGeom prst="rect">
                            <a:avLst/>
                          </a:prstGeom>
                          <a:noFill/>
                          <a:ln w="25400" cap="flat" cmpd="sng" algn="ctr">
                            <a:noFill/>
                            <a:prstDash val="solid"/>
                          </a:ln>
                          <a:effectLst/>
                        </wps:spPr>
                        <wps:txbx>
                          <w:txbxContent>
                            <w:p>
                              <w:pPr>
                                <w:jc w:val="center"/>
                                <w:rPr>
                                  <w:rFonts w:hint="default" w:eastAsia="宋体"/>
                                  <w:b/>
                                  <w:bCs/>
                                  <w:color w:val="000000"/>
                                  <w:lang w:val="en-US" w:eastAsia="zh-CN"/>
                                </w:rPr>
                              </w:pPr>
                              <w:r>
                                <w:rPr>
                                  <w:rFonts w:hint="eastAsia"/>
                                  <w:b/>
                                  <w:bCs/>
                                  <w:color w:val="000000"/>
                                  <w:lang w:val="en-US" w:eastAsia="zh-CN"/>
                                </w:rPr>
                                <w:t>向左路线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57"/>
                        <wps:cNvSpPr/>
                        <wps:spPr>
                          <a:xfrm>
                            <a:off x="549275" y="2032635"/>
                            <a:ext cx="824230" cy="444500"/>
                          </a:xfrm>
                          <a:prstGeom prst="rect">
                            <a:avLst/>
                          </a:prstGeom>
                          <a:noFill/>
                          <a:ln w="25400" cap="flat" cmpd="sng" algn="ctr">
                            <a:noFill/>
                            <a:prstDash val="solid"/>
                          </a:ln>
                          <a:effectLst/>
                        </wps:spPr>
                        <wps:txbx>
                          <w:txbxContent>
                            <w:p>
                              <w:pPr>
                                <w:jc w:val="center"/>
                                <w:rPr>
                                  <w:rFonts w:hint="default" w:eastAsia="宋体"/>
                                  <w:b/>
                                  <w:bCs/>
                                  <w:color w:val="000000"/>
                                  <w:lang w:val="en-US" w:eastAsia="zh-CN"/>
                                </w:rPr>
                              </w:pPr>
                              <w:r>
                                <w:rPr>
                                  <w:rFonts w:hint="eastAsia"/>
                                  <w:b/>
                                  <w:bCs/>
                                  <w:color w:val="000000"/>
                                  <w:lang w:val="en-US" w:eastAsia="zh-CN"/>
                                </w:rPr>
                                <w:t>向右路线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等腰三角形 58"/>
                        <wps:cNvSpPr/>
                        <wps:spPr>
                          <a:xfrm>
                            <a:off x="2385060" y="2077720"/>
                            <a:ext cx="225425" cy="398780"/>
                          </a:xfrm>
                          <a:prstGeom prst="triangle">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9" name="等腰三角形 59"/>
                        <wps:cNvSpPr/>
                        <wps:spPr>
                          <a:xfrm>
                            <a:off x="3697605" y="2064385"/>
                            <a:ext cx="225425" cy="398780"/>
                          </a:xfrm>
                          <a:prstGeom prst="triangle">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1" name="直接箭头连接符 61"/>
                        <wps:cNvCnPr/>
                        <wps:spPr>
                          <a:xfrm flipV="1">
                            <a:off x="3191510" y="2053590"/>
                            <a:ext cx="241300" cy="203200"/>
                          </a:xfrm>
                          <a:prstGeom prst="straightConnector1">
                            <a:avLst/>
                          </a:prstGeom>
                          <a:noFill/>
                          <a:ln w="9525" cap="flat" cmpd="sng" algn="ctr">
                            <a:solidFill>
                              <a:srgbClr val="4A7EBB">
                                <a:shade val="95000"/>
                                <a:satMod val="105000"/>
                              </a:srgbClr>
                            </a:solidFill>
                            <a:prstDash val="solid"/>
                            <a:tailEnd type="arrow"/>
                          </a:ln>
                          <a:effectLst/>
                        </wps:spPr>
                        <wps:bodyPr/>
                      </wps:wsp>
                      <wps:wsp>
                        <wps:cNvPr id="62" name="直接箭头连接符 62"/>
                        <wps:cNvCnPr/>
                        <wps:spPr>
                          <a:xfrm flipH="1" flipV="1">
                            <a:off x="3159760" y="643890"/>
                            <a:ext cx="160655" cy="179070"/>
                          </a:xfrm>
                          <a:prstGeom prst="straightConnector1">
                            <a:avLst/>
                          </a:prstGeom>
                          <a:noFill/>
                          <a:ln w="9525" cap="flat" cmpd="sng" algn="ctr">
                            <a:solidFill>
                              <a:srgbClr val="4A7EBB">
                                <a:shade val="95000"/>
                                <a:satMod val="105000"/>
                              </a:srgbClr>
                            </a:solidFill>
                            <a:prstDash val="solid"/>
                            <a:tailEnd type="arrow"/>
                          </a:ln>
                          <a:effectLst/>
                        </wps:spPr>
                        <wps:bodyPr/>
                      </wps:wsp>
                      <wps:wsp>
                        <wps:cNvPr id="64" name="直接箭头连接符 64"/>
                        <wps:cNvCnPr/>
                        <wps:spPr>
                          <a:xfrm flipV="1">
                            <a:off x="3147060" y="2263775"/>
                            <a:ext cx="215265" cy="189865"/>
                          </a:xfrm>
                          <a:prstGeom prst="straightConnector1">
                            <a:avLst/>
                          </a:prstGeom>
                          <a:noFill/>
                          <a:ln w="9525" cap="flat" cmpd="sng" algn="ctr">
                            <a:solidFill>
                              <a:srgbClr val="4A7EBB">
                                <a:shade val="95000"/>
                                <a:satMod val="105000"/>
                              </a:srgbClr>
                            </a:solidFill>
                            <a:prstDash val="solid"/>
                            <a:tailEnd type="arrow"/>
                          </a:ln>
                          <a:effectLst/>
                        </wps:spPr>
                        <wps:bodyPr/>
                      </wps:wsp>
                      <wps:wsp>
                        <wps:cNvPr id="67" name="直接箭头连接符 67"/>
                        <wps:cNvCnPr/>
                        <wps:spPr>
                          <a:xfrm flipH="1" flipV="1">
                            <a:off x="2811145" y="702945"/>
                            <a:ext cx="202565" cy="226695"/>
                          </a:xfrm>
                          <a:prstGeom prst="straightConnector1">
                            <a:avLst/>
                          </a:prstGeom>
                          <a:noFill/>
                          <a:ln w="9525" cap="flat" cmpd="sng" algn="ctr">
                            <a:solidFill>
                              <a:srgbClr val="4A7EBB">
                                <a:shade val="95000"/>
                                <a:satMod val="105000"/>
                              </a:srgbClr>
                            </a:solidFill>
                            <a:prstDash val="solid"/>
                            <a:tailEnd type="arrow"/>
                          </a:ln>
                          <a:effectLst/>
                        </wps:spPr>
                        <wps:bodyPr/>
                      </wps:wsp>
                      <wps:wsp>
                        <wps:cNvPr id="75" name="任意多边形 75"/>
                        <wps:cNvSpPr/>
                        <wps:spPr>
                          <a:xfrm>
                            <a:off x="1936115" y="398145"/>
                            <a:ext cx="2449195" cy="906145"/>
                          </a:xfrm>
                          <a:custGeom>
                            <a:avLst/>
                            <a:gdLst>
                              <a:gd name="connisteX0" fmla="*/ 1166389 w 2449220"/>
                              <a:gd name="connsiteY0" fmla="*/ 633167 h 906222"/>
                              <a:gd name="connisteX1" fmla="*/ 512339 w 2449220"/>
                              <a:gd name="connsiteY1" fmla="*/ 23567 h 906222"/>
                              <a:gd name="connisteX2" fmla="*/ 42439 w 2449220"/>
                              <a:gd name="connsiteY2" fmla="*/ 233117 h 906222"/>
                              <a:gd name="connisteX3" fmla="*/ 124989 w 2449220"/>
                              <a:gd name="connsiteY3" fmla="*/ 785567 h 906222"/>
                              <a:gd name="connisteX4" fmla="*/ 696489 w 2449220"/>
                              <a:gd name="connsiteY4" fmla="*/ 849067 h 906222"/>
                              <a:gd name="connisteX5" fmla="*/ 1102889 w 2449220"/>
                              <a:gd name="connsiteY5" fmla="*/ 582367 h 906222"/>
                              <a:gd name="connisteX6" fmla="*/ 1960139 w 2449220"/>
                              <a:gd name="connsiteY6" fmla="*/ 68017 h 906222"/>
                              <a:gd name="connisteX7" fmla="*/ 2449089 w 2449220"/>
                              <a:gd name="connsiteY7" fmla="*/ 518867 h 906222"/>
                              <a:gd name="connisteX8" fmla="*/ 1928389 w 2449220"/>
                              <a:gd name="connsiteY8" fmla="*/ 899867 h 906222"/>
                              <a:gd name="connisteX9" fmla="*/ 1236239 w 2449220"/>
                              <a:gd name="connsiteY9" fmla="*/ 264867 h 90622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Lst>
                            <a:rect l="l" t="t" r="r" b="b"/>
                            <a:pathLst>
                              <a:path w="2449220" h="906222">
                                <a:moveTo>
                                  <a:pt x="1166390" y="633167"/>
                                </a:moveTo>
                                <a:cubicBezTo>
                                  <a:pt x="1045105" y="506802"/>
                                  <a:pt x="737130" y="103577"/>
                                  <a:pt x="512340" y="23567"/>
                                </a:cubicBezTo>
                                <a:cubicBezTo>
                                  <a:pt x="287550" y="-56443"/>
                                  <a:pt x="119910" y="80717"/>
                                  <a:pt x="42440" y="233117"/>
                                </a:cubicBezTo>
                                <a:cubicBezTo>
                                  <a:pt x="-35030" y="385517"/>
                                  <a:pt x="-5820" y="662377"/>
                                  <a:pt x="124990" y="785567"/>
                                </a:cubicBezTo>
                                <a:cubicBezTo>
                                  <a:pt x="255800" y="908757"/>
                                  <a:pt x="500910" y="889707"/>
                                  <a:pt x="696490" y="849067"/>
                                </a:cubicBezTo>
                                <a:cubicBezTo>
                                  <a:pt x="892070" y="808427"/>
                                  <a:pt x="850160" y="738577"/>
                                  <a:pt x="1102890" y="582367"/>
                                </a:cubicBezTo>
                                <a:cubicBezTo>
                                  <a:pt x="1355620" y="426157"/>
                                  <a:pt x="1690900" y="80717"/>
                                  <a:pt x="1960140" y="68017"/>
                                </a:cubicBezTo>
                                <a:cubicBezTo>
                                  <a:pt x="2229380" y="55317"/>
                                  <a:pt x="2455440" y="352497"/>
                                  <a:pt x="2449090" y="518867"/>
                                </a:cubicBezTo>
                                <a:cubicBezTo>
                                  <a:pt x="2442740" y="685237"/>
                                  <a:pt x="2170960" y="950667"/>
                                  <a:pt x="1928390" y="899867"/>
                                </a:cubicBezTo>
                                <a:cubicBezTo>
                                  <a:pt x="1685820" y="849067"/>
                                  <a:pt x="1364510" y="399487"/>
                                  <a:pt x="1236240" y="264867"/>
                                </a:cubicBezTo>
                              </a:path>
                            </a:pathLst>
                          </a:custGeom>
                          <a:noFill/>
                          <a:ln w="25400" cap="flat" cmpd="sng" algn="ctr">
                            <a:solidFill>
                              <a:srgbClr val="385D8A">
                                <a:shade val="50000"/>
                              </a:srgbClr>
                            </a:solidFill>
                            <a:prstDash val="solid"/>
                          </a:ln>
                          <a:effectLst/>
                        </wps:spPr>
                        <wps:bodyPr/>
                      </wps:wsp>
                      <wps:wsp>
                        <wps:cNvPr id="76" name="任意多边形 76"/>
                        <wps:cNvSpPr/>
                        <wps:spPr>
                          <a:xfrm>
                            <a:off x="2048510" y="1933575"/>
                            <a:ext cx="2186940" cy="739775"/>
                          </a:xfrm>
                          <a:custGeom>
                            <a:avLst/>
                            <a:gdLst>
                              <a:gd name="connisteX0" fmla="*/ 1136846 w 2186648"/>
                              <a:gd name="connsiteY0" fmla="*/ 488330 h 739519"/>
                              <a:gd name="connisteX1" fmla="*/ 1816296 w 2186648"/>
                              <a:gd name="connsiteY1" fmla="*/ 5730 h 739519"/>
                              <a:gd name="connisteX2" fmla="*/ 2171896 w 2186648"/>
                              <a:gd name="connsiteY2" fmla="*/ 285130 h 739519"/>
                              <a:gd name="connisteX3" fmla="*/ 2025846 w 2186648"/>
                              <a:gd name="connsiteY3" fmla="*/ 685180 h 739519"/>
                              <a:gd name="connisteX4" fmla="*/ 1467046 w 2186648"/>
                              <a:gd name="connsiteY4" fmla="*/ 640730 h 739519"/>
                              <a:gd name="connisteX5" fmla="*/ 362146 w 2186648"/>
                              <a:gd name="connsiteY5" fmla="*/ 24780 h 739519"/>
                              <a:gd name="connisteX6" fmla="*/ 6546 w 2186648"/>
                              <a:gd name="connsiteY6" fmla="*/ 481980 h 739519"/>
                              <a:gd name="connisteX7" fmla="*/ 533596 w 2186648"/>
                              <a:gd name="connsiteY7" fmla="*/ 716930 h 739519"/>
                              <a:gd name="connisteX8" fmla="*/ 1238446 w 2186648"/>
                              <a:gd name="connsiteY8" fmla="*/ 240680 h 739519"/>
                              <a:gd name="connisteX9" fmla="*/ 1238446 w 2186648"/>
                              <a:gd name="connsiteY9" fmla="*/ 240680 h 739519"/>
                              <a:gd name="connisteX10" fmla="*/ 1289246 w 2186648"/>
                              <a:gd name="connsiteY10" fmla="*/ 202580 h 739519"/>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2186649" h="739520">
                                <a:moveTo>
                                  <a:pt x="1136846" y="488331"/>
                                </a:moveTo>
                                <a:cubicBezTo>
                                  <a:pt x="1265751" y="386096"/>
                                  <a:pt x="1609286" y="46371"/>
                                  <a:pt x="1816296" y="5731"/>
                                </a:cubicBezTo>
                                <a:cubicBezTo>
                                  <a:pt x="2023306" y="-34909"/>
                                  <a:pt x="2129986" y="149241"/>
                                  <a:pt x="2171896" y="285131"/>
                                </a:cubicBezTo>
                                <a:cubicBezTo>
                                  <a:pt x="2213806" y="421021"/>
                                  <a:pt x="2166816" y="614061"/>
                                  <a:pt x="2025846" y="685181"/>
                                </a:cubicBezTo>
                                <a:cubicBezTo>
                                  <a:pt x="1884876" y="756301"/>
                                  <a:pt x="1799786" y="772811"/>
                                  <a:pt x="1467046" y="640731"/>
                                </a:cubicBezTo>
                                <a:cubicBezTo>
                                  <a:pt x="1134306" y="508651"/>
                                  <a:pt x="654246" y="56531"/>
                                  <a:pt x="362146" y="24781"/>
                                </a:cubicBezTo>
                                <a:cubicBezTo>
                                  <a:pt x="70046" y="-6969"/>
                                  <a:pt x="-27744" y="343551"/>
                                  <a:pt x="6546" y="481981"/>
                                </a:cubicBezTo>
                                <a:cubicBezTo>
                                  <a:pt x="40836" y="620411"/>
                                  <a:pt x="287216" y="765191"/>
                                  <a:pt x="533596" y="716931"/>
                                </a:cubicBezTo>
                                <a:cubicBezTo>
                                  <a:pt x="779976" y="668671"/>
                                  <a:pt x="1097476" y="335931"/>
                                  <a:pt x="1238446" y="240681"/>
                                </a:cubicBezTo>
                                <a:cubicBezTo>
                                  <a:pt x="1379416" y="145431"/>
                                  <a:pt x="1228286" y="248301"/>
                                  <a:pt x="1238446" y="240681"/>
                                </a:cubicBezTo>
                                <a:cubicBezTo>
                                  <a:pt x="1248606" y="233061"/>
                                  <a:pt x="1279086" y="210201"/>
                                  <a:pt x="1289246" y="202581"/>
                                </a:cubicBezTo>
                              </a:path>
                            </a:pathLst>
                          </a:custGeom>
                          <a:noFill/>
                          <a:ln w="25400" cap="flat" cmpd="sng" algn="ctr">
                            <a:solidFill>
                              <a:srgbClr val="385D8A">
                                <a:shade val="50000"/>
                              </a:srgbClr>
                            </a:solidFill>
                            <a:prstDash val="solid"/>
                          </a:ln>
                          <a:effectLst/>
                        </wps:spPr>
                        <wps:bodyPr/>
                      </wps:wsp>
                    </wpc:wpc>
                  </a:graphicData>
                </a:graphic>
              </wp:inline>
            </w:drawing>
          </mc:Choice>
          <mc:Fallback>
            <w:pict>
              <v:group id="_x0000_s1026" o:spid="_x0000_s1026" o:spt="203" style="height:220.75pt;width:380.7pt;" coordsize="4834890,2803525" editas="canvas" o:gfxdata="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">
                <o:lock v:ext="edit" aspectratio="f"/>
                <v:rect id="_x0000_s1026" o:spid="_x0000_s1026" o:spt="1" style="position:absolute;left:0;top:0;height:2803525;width:4834890;" filled="f" stroked="t" coordsize="21600,21600" o:gfxdata="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">
                  <v:path/>
                  <v:fill on="f" focussize="0,0"/>
                  <v:stroke weight="0.25pt" color="#C0504D" joinstyle="round" dashstyle="longDash"/>
                  <v:imagedata o:title=""/>
                  <o:lock v:ext="edit" aspectratio="f"/>
                </v:rect>
                <v:shape id="_x0000_s1026" o:spid="_x0000_s1026" o:spt="5" type="#_x0000_t5" style="position:absolute;left:2204720;top:638810;height:398780;width:225425;v-text-anchor:middle;" fillcolor="#4F81BD" filled="t" stroked="t" coordsize="21600,21600" o:gfxdata="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4fwe9cAAAAFAQAADwAAAAAAAAABACAAAAAiAAAAZHJzL2Rvd25yZXYueG1sUEsBAhQA&#10;FAAAAAgAh07iQMRtW8qeAgAAJQUAAA4AAAAAAAAAAQAgAAAAJgEAAGRycy9lMm9Eb2MueG1sUEsF&#10;BgAAAAAGAAYAWQEAADYGAAAAAA==&#10;" adj="10800">
                  <v:fill on="t" focussize="0,0"/>
                  <v:stroke weight="2pt" color="#264264" joinstyle="round"/>
                  <v:imagedata o:title=""/>
                  <o:lock v:ext="edit" aspectratio="f"/>
                </v:shape>
                <v:shape id="_x0000_s1026" o:spid="_x0000_s1026" o:spt="5" type="#_x0000_t5" style="position:absolute;left:3869055;top:625475;height:398780;width:225425;v-text-anchor:middle;" fillcolor="#4F81BD" filled="t" stroked="t" coordsize="21600,21600" o:gfxdata="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Xh/B71wAAAAUBAAAPAAAAAAAAAAEAIAAAACIAAABkcnMvZG93bnJldi54bWxQSwEC&#10;FAAUAAAACACHTuJAc0i9dKACAAAlBQAADgAAAAAAAAABACAAAAAmAQAAZHJzL2Uyb0RvYy54bWxQ&#10;SwUGAAAAAAYABgBZAQAAOAYAAAAA&#10;" adj="10800">
                  <v:fill on="t" focussize="0,0"/>
                  <v:stroke weight="2pt" color="#264264" joinstyle="round"/>
                  <v:imagedata o:title=""/>
                  <o:lock v:ext="edit" aspectratio="f"/>
                </v:shape>
                <v:rect id="_x0000_s1026" o:spid="_x0000_s1026" o:spt="1" style="position:absolute;left:502920;top:666750;height:444500;width:824230;v-text-anchor:middle;" filled="f" stroked="f" coordsize="21600,21600" o:gfxdata="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WIN/n1QAAAAUBAAAPAAAAAAAAAAEAIAAAACIAAABkcnMvZG93bnJldi54bWxQSwECFAAUAAAA&#10;CACHTuJAg1U2kmMCAACvBAAADgAAAAAAAAABACAAAAAkAQAAZHJzL2Uyb0RvYy54bWxQSwUGAAAA&#10;AAYABgBZAQAA+QUAAAAA&#10;">
                  <v:fill on="f" focussize="0,0"/>
                  <v:stroke on="f" weight="2pt"/>
                  <v:imagedata o:title=""/>
                  <o:lock v:ext="edit" aspectratio="f"/>
                  <v:textbox>
                    <w:txbxContent>
                      <w:p>
                        <w:pPr>
                          <w:jc w:val="center"/>
                          <w:rPr>
                            <w:rFonts w:hint="default" w:eastAsia="宋体"/>
                            <w:b/>
                            <w:bCs/>
                            <w:color w:val="000000"/>
                            <w:lang w:val="en-US" w:eastAsia="zh-CN"/>
                          </w:rPr>
                        </w:pPr>
                        <w:r>
                          <w:rPr>
                            <w:rFonts w:hint="eastAsia"/>
                            <w:b/>
                            <w:bCs/>
                            <w:color w:val="000000"/>
                            <w:lang w:val="en-US" w:eastAsia="zh-CN"/>
                          </w:rPr>
                          <w:t>向左路线</w:t>
                        </w:r>
                      </w:p>
                    </w:txbxContent>
                  </v:textbox>
                </v:rect>
                <v:rect id="_x0000_s1026" o:spid="_x0000_s1026" o:spt="1" style="position:absolute;left:549275;top:2032634;height:444501;width:824230;v-text-anchor:middle;" filled="f" stroked="f" coordsize="21600,21600" o:gfxdata="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IN/n1QAAAAUBAAAPAAAAAAAAAAEAIAAAACIAAABkcnMvZG93bnJldi54bWxQSwECFAAU&#10;AAAACACHTuJAZqjCWWYCAACwBAAADgAAAAAAAAABACAAAAAkAQAAZHJzL2Uyb0RvYy54bWxQSwUG&#10;AAAAAAYABgBZAQAA/AUAAAAA&#10;">
                  <v:fill on="f" focussize="0,0"/>
                  <v:stroke on="f" weight="2pt"/>
                  <v:imagedata o:title=""/>
                  <o:lock v:ext="edit" aspectratio="f"/>
                  <v:textbox>
                    <w:txbxContent>
                      <w:p>
                        <w:pPr>
                          <w:jc w:val="center"/>
                          <w:rPr>
                            <w:rFonts w:hint="default" w:eastAsia="宋体"/>
                            <w:b/>
                            <w:bCs/>
                            <w:color w:val="000000"/>
                            <w:lang w:val="en-US" w:eastAsia="zh-CN"/>
                          </w:rPr>
                        </w:pPr>
                        <w:r>
                          <w:rPr>
                            <w:rFonts w:hint="eastAsia"/>
                            <w:b/>
                            <w:bCs/>
                            <w:color w:val="000000"/>
                            <w:lang w:val="en-US" w:eastAsia="zh-CN"/>
                          </w:rPr>
                          <w:t>向右路线</w:t>
                        </w:r>
                      </w:p>
                    </w:txbxContent>
                  </v:textbox>
                </v:rect>
                <v:shape id="_x0000_s1026" o:spid="_x0000_s1026" o:spt="5" type="#_x0000_t5" style="position:absolute;left:2385060;top:2077720;height:398780;width:225425;v-text-anchor:middle;" fillcolor="#4F81BD" filled="t" stroked="t" coordsize="21600,21600" o:gfxdata="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4fwe9cAAAAFAQAADwAAAAAAAAABACAAAAAiAAAAZHJzL2Rvd25yZXYueG1sUEsBAhQA&#10;FAAAAAgAh07iQGxV9eSeAgAAJgUAAA4AAAAAAAAAAQAgAAAAJgEAAGRycy9lMm9Eb2MueG1sUEsF&#10;BgAAAAAGAAYAWQEAADYGAAAAAA==&#10;" adj="10800">
                  <v:fill on="t" focussize="0,0"/>
                  <v:stroke weight="2pt" color="#264264" joinstyle="round"/>
                  <v:imagedata o:title=""/>
                  <o:lock v:ext="edit" aspectratio="f"/>
                </v:shape>
                <v:shape id="_x0000_s1026" o:spid="_x0000_s1026" o:spt="5" type="#_x0000_t5" style="position:absolute;left:3697605;top:2064385;height:398780;width:225425;v-text-anchor:middle;" fillcolor="#4F81BD" filled="t" stroked="t" coordsize="21600,21600" o:gfxdata="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eH8HvXAAAABQEAAA8AAAAAAAAAAQAgAAAAIgAAAGRycy9kb3ducmV2LnhtbFBL&#10;AQIUABQAAAAIAIdO4kBZstzrogIAACYFAAAOAAAAAAAAAAEAIAAAACYBAABkcnMvZTJvRG9jLnht&#10;bFBLBQYAAAAABgAGAFkBAAA6BgAAAAA=&#10;" adj="10800">
                  <v:fill on="t" focussize="0,0"/>
                  <v:stroke weight="2pt" color="#264264" joinstyle="round"/>
                  <v:imagedata o:title=""/>
                  <o:lock v:ext="edit" aspectratio="f"/>
                </v:shape>
                <v:shape id="_x0000_s1026" o:spid="_x0000_s1026" o:spt="32" type="#_x0000_t32" style="position:absolute;left:3191510;top:2053590;flip:y;height:203200;width:241300;" filled="f" stroked="t" coordsize="21600,21600" o:gfxdata="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WGNW2AAAAAUBAAAPAAAAAAAAAAEAIAAAACIAAABkcnMvZG93bnJldi54&#10;bWxQSwECFAAUAAAACACHTuJA1etzMjMCAAAqBAAADgAAAAAAAAABACAAAAAnAQAAZHJzL2Uyb0Rv&#10;Yy54bWxQSwUGAAAAAAYABgBZAQAAzAUAAAAA&#10;">
                  <v:fill on="f" focussize="0,0"/>
                  <v:stroke color="#457BBA" joinstyle="round" endarrow="open"/>
                  <v:imagedata o:title=""/>
                  <o:lock v:ext="edit" aspectratio="f"/>
                </v:shape>
                <v:shape id="_x0000_s1026" o:spid="_x0000_s1026" o:spt="32" type="#_x0000_t32" style="position:absolute;left:3159760;top:643890;flip:x y;height:179070;width:160655;" filled="f" stroked="t" coordsize="21600,21600" o:gfxdata="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UXPqNYAAAAFAQAADwAAAAAAAAABACAAAAAiAAAAZHJzL2Rvd25y&#10;ZXYueG1sUEsBAhQAFAAAAAgAh07iQLreElI5AgAAMwQAAA4AAAAAAAAAAQAgAAAAJQEAAGRycy9l&#10;Mm9Eb2MueG1sUEsFBgAAAAAGAAYAWQEAANAFAAAAAA==&#10;">
                  <v:fill on="f" focussize="0,0"/>
                  <v:stroke color="#457BBA" joinstyle="round" endarrow="open"/>
                  <v:imagedata o:title=""/>
                  <o:lock v:ext="edit" aspectratio="f"/>
                </v:shape>
                <v:shape id="_x0000_s1026" o:spid="_x0000_s1026" o:spt="32" type="#_x0000_t32" style="position:absolute;left:3147060;top:2263775;flip:y;height:189865;width:215265;" filled="f" stroked="t" coordsize="21600,21600" o:gfxdata="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1YY1bYAAAABQEAAA8AAAAAAAAAAQAgAAAAIgAAAGRycy9kb3ducmV2&#10;LnhtbFBLAQIUABQAAAAIAIdO4kCw7sIANQIAACoEAAAOAAAAAAAAAAEAIAAAACcBAABkcnMvZTJv&#10;RG9jLnhtbFBLBQYAAAAABgAGAFkBAADOBQAAAAA=&#10;">
                  <v:fill on="f" focussize="0,0"/>
                  <v:stroke color="#457BBA" joinstyle="round" endarrow="open"/>
                  <v:imagedata o:title=""/>
                  <o:lock v:ext="edit" aspectratio="f"/>
                </v:shape>
                <v:shape id="_x0000_s1026" o:spid="_x0000_s1026" o:spt="32" type="#_x0000_t32" style="position:absolute;left:2811145;top:702945;flip:x y;height:226695;width:202565;" filled="f" stroked="t" coordsize="21600,21600" o:gfxdata="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UXPqNYAAAAFAQAADwAAAAAAAAABACAAAAAiAAAAZHJzL2Rvd25yZXYu&#10;eG1sUEsBAhQAFAAAAAgAh07iQAuiWr82AgAAMwQAAA4AAAAAAAAAAQAgAAAAJQEAAGRycy9lMm9E&#10;b2MueG1sUEsFBgAAAAAGAAYAWQEAAM0FAAAAAA==&#10;">
                  <v:fill on="f" focussize="0,0"/>
                  <v:stroke color="#457BBA" joinstyle="round" endarrow="open"/>
                  <v:imagedata o:title=""/>
                  <o:lock v:ext="edit" aspectratio="f"/>
                </v:shape>
                <v:shape id="_x0000_s1026" o:spid="_x0000_s1026" o:spt="100" style="position:absolute;left:1936115;top:398145;height:906145;width:2449195;" filled="f" stroked="t" coordsize="2449220,906222" o:gfxdata="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lFUbedUAAAAFAQAADwAAAAAAAAABACAAAAAiAAAAZHJzL2Rvd25yZXYu&#10;eG1sUEsBAhQAFAAAAAgAh07iQJ+jA/2qBAAAGw8AAA4AAAAAAAAAAQAgAAAAJAEAAGRycy9lMm9E&#10;b2MueG1sUEsFBgAAAAAGAAYAWQEAAEAIAAAAAA==&#10;" path="m1166390,633167c1045105,506802,737130,103577,512340,23567c287550,-56443,119910,80717,42440,233117c-35030,385517,-5820,662377,124990,785567c255800,908757,500910,889707,696490,849067c892070,808427,850160,738577,1102890,582367c1355620,426157,1690900,80717,1960140,68017c2229380,55317,2455440,352497,2449090,518867c2442740,685237,2170960,950667,1928390,899867c1685820,849067,1364510,399487,1236240,264867e">
                  <v:path o:connectlocs="1166377,633113;512333,23564;42438,233097;124987,785500;696481,848994;1102877,582317;1960118,68011;2449064,518822;1928369,899790;1236226,264844" o:connectangles="0,0,0,0,0,0,0,0,0,0"/>
                  <v:fill on="f" focussize="0,0"/>
                  <v:stroke weight="2pt" color="#264264" joinstyle="round"/>
                  <v:imagedata o:title=""/>
                  <o:lock v:ext="edit" aspectratio="f"/>
                </v:shape>
                <v:shape id="_x0000_s1026" o:spid="_x0000_s1026" o:spt="100" style="position:absolute;left:2048510;top:1933575;height:739775;width:2186940;" filled="f" stroked="t" coordsize="2186649,739520" o:gfxdata="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GPlcpvWAAAABQEAAA8AAAAAAAAAAQAgAAAAIgAAAGRycy9kb3ducmV2LnhtbFBLAQIU&#10;ABQAAAAIAIdO4kCZfO1K2gQAADwQAAAOAAAAAAAAAAEAIAAAACUBAABkcnMvZTJvRG9jLnhtbFBL&#10;BQYAAAAABgAGAFkBAABxCAAAAAA=&#10;" path="m1136846,488331c1265751,386096,1609286,46371,1816296,5731c2023306,-34909,2129986,149241,2171896,285131c2213806,421021,2166816,614061,2025846,685181c1884876,756301,1799786,772811,1467046,640731c1134306,508651,654246,56531,362146,24781c70046,-6969,-27744,343551,6546,481981c40836,620411,287216,765191,533596,716931c779976,668671,1097476,335931,1238446,240681c1379416,145431,1228286,248301,1238446,240681c1248606,233061,1279086,210201,1289246,202581e">
                  <v:path o:connectlocs="1136997,488499;1816538,5731;2172186,285228;2026116,685417;1467241,640951;362194,24788;6546,482146;533667,717178;1238611,240763;1238611,240763;1289418,202650" o:connectangles="0,0,0,0,0,0,0,0,0,0,0"/>
                  <v:fill on="f" focussize="0,0"/>
                  <v:stroke weight="2pt" color="#264264" joinstyle="round"/>
                  <v:imagedata o:title=""/>
                  <o:lock v:ext="edit" aspectratio="f"/>
                </v:shape>
                <w10:wrap type="none"/>
                <w10:anchorlock/>
              </v:group>
            </w:pict>
          </mc:Fallback>
        </mc:AlternateConten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②</w:t>
      </w:r>
      <w:r>
        <w:rPr>
          <w:rFonts w:hint="eastAsia" w:ascii="仿宋_GB2312" w:hAnsi="仿宋_GB2312" w:eastAsia="仿宋_GB2312" w:cs="仿宋_GB2312"/>
          <w:kern w:val="0"/>
          <w:sz w:val="32"/>
          <w:szCs w:val="32"/>
          <w:lang w:val="en-US" w:eastAsia="zh-CN"/>
        </w:rPr>
        <w:t>运球</w:t>
      </w:r>
      <w:r>
        <w:rPr>
          <w:rFonts w:hint="eastAsia" w:ascii="仿宋_GB2312" w:hAnsi="仿宋_GB2312" w:eastAsia="仿宋_GB2312" w:cs="仿宋_GB2312"/>
          <w:color w:val="000000"/>
          <w:kern w:val="0"/>
          <w:sz w:val="32"/>
          <w:szCs w:val="32"/>
          <w:lang w:val="en-US" w:eastAsia="zh-CN"/>
        </w:rPr>
        <w:t>绕∞字如没有从颠球区</w:t>
      </w:r>
      <w:r>
        <w:rPr>
          <w:rFonts w:hint="eastAsia" w:ascii="仿宋_GB2312" w:hAnsi="仿宋_GB2312" w:eastAsia="仿宋_GB2312" w:cs="仿宋_GB2312"/>
          <w:color w:val="000000"/>
          <w:kern w:val="0"/>
          <w:sz w:val="32"/>
          <w:szCs w:val="32"/>
        </w:rPr>
        <w:t>内</w:t>
      </w:r>
      <w:r>
        <w:rPr>
          <w:rFonts w:hint="eastAsia" w:ascii="仿宋_GB2312" w:hAnsi="仿宋_GB2312" w:eastAsia="仿宋_GB2312" w:cs="仿宋_GB2312"/>
          <w:color w:val="000000"/>
          <w:kern w:val="0"/>
          <w:sz w:val="32"/>
          <w:szCs w:val="32"/>
          <w:lang w:val="en-US" w:eastAsia="zh-CN"/>
        </w:rPr>
        <w:t>地面任一点出发，或不按照完整的∞字路线进行，做违规处理，不计成绩。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③</w:t>
      </w:r>
      <w:r>
        <w:rPr>
          <w:rFonts w:hint="eastAsia" w:ascii="仿宋_GB2312" w:hAnsi="仿宋_GB2312" w:eastAsia="仿宋_GB2312" w:cs="仿宋_GB2312"/>
          <w:kern w:val="0"/>
          <w:sz w:val="32"/>
          <w:szCs w:val="32"/>
          <w:lang w:val="en-US" w:eastAsia="zh-CN"/>
        </w:rPr>
        <w:t>运球</w:t>
      </w:r>
      <w:r>
        <w:rPr>
          <w:rFonts w:hint="eastAsia" w:ascii="仿宋_GB2312" w:hAnsi="仿宋_GB2312" w:eastAsia="仿宋_GB2312" w:cs="仿宋_GB2312"/>
          <w:color w:val="000000"/>
          <w:kern w:val="0"/>
          <w:sz w:val="32"/>
          <w:szCs w:val="32"/>
          <w:u w:val="none"/>
          <w:lang w:val="en-US" w:eastAsia="zh-CN"/>
        </w:rPr>
        <w:t>绕∞字中如出现失误，应用脚将球运回失误地点，然后继续完成本内容测试。</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lang w:val="en-US" w:eastAsia="zh-CN"/>
        </w:rPr>
        <w:t>按上述规则完成</w:t>
      </w:r>
      <w:r>
        <w:rPr>
          <w:rFonts w:hint="eastAsia" w:ascii="仿宋_GB2312" w:hAnsi="仿宋_GB2312" w:eastAsia="仿宋_GB2312" w:cs="仿宋_GB2312"/>
          <w:kern w:val="0"/>
          <w:sz w:val="32"/>
          <w:szCs w:val="32"/>
          <w:lang w:val="en-US" w:eastAsia="zh-CN"/>
        </w:rPr>
        <w:t>运球</w:t>
      </w:r>
      <w:r>
        <w:rPr>
          <w:rFonts w:hint="eastAsia" w:ascii="仿宋_GB2312" w:hAnsi="仿宋_GB2312" w:eastAsia="仿宋_GB2312" w:cs="仿宋_GB2312"/>
          <w:color w:val="000000"/>
          <w:kern w:val="0"/>
          <w:sz w:val="32"/>
          <w:szCs w:val="32"/>
          <w:lang w:val="en-US" w:eastAsia="zh-CN"/>
        </w:rPr>
        <w:t>完整绕∞字后，才能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3.运球绕杆</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①考生自行选择从左</w:t>
      </w:r>
      <w:r>
        <w:rPr>
          <w:rFonts w:hint="eastAsia" w:ascii="仿宋_GB2312" w:hAnsi="仿宋_GB2312" w:eastAsia="仿宋_GB2312" w:cs="仿宋_GB2312"/>
          <w:color w:val="000000"/>
          <w:kern w:val="0"/>
          <w:sz w:val="32"/>
          <w:szCs w:val="32"/>
          <w:highlight w:val="none"/>
          <w:lang w:val="en-US" w:eastAsia="zh-CN"/>
        </w:rPr>
        <w:t>侧</w:t>
      </w:r>
      <w:r>
        <w:rPr>
          <w:rFonts w:hint="eastAsia" w:ascii="仿宋_GB2312" w:hAnsi="仿宋_GB2312" w:eastAsia="仿宋_GB2312" w:cs="仿宋_GB2312"/>
          <w:color w:val="000000"/>
          <w:kern w:val="0"/>
          <w:sz w:val="32"/>
          <w:szCs w:val="32"/>
          <w:lang w:val="en-US" w:eastAsia="zh-CN"/>
        </w:rPr>
        <w:t>或右侧开始，必须逐个绕过五个标志杆。</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②运球绕杆中漏杆而不纠正，做违规处理，不计成绩。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③运球绕杆中如出现漏杆或失误，应用脚将球运回漏杆或失误地点，然后继续完成本内容测试。</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lang w:val="en-US" w:eastAsia="zh-CN"/>
        </w:rPr>
        <w:t>按上述规则完成运球绕杆后，才能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传接球</w:t>
      </w:r>
    </w:p>
    <w:p>
      <w:pPr>
        <w:widowControl w:val="0"/>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①</w:t>
      </w:r>
      <w:r>
        <w:rPr>
          <w:rFonts w:hint="eastAsia" w:ascii="仿宋_GB2312" w:hAnsi="仿宋_GB2312" w:eastAsia="仿宋_GB2312" w:cs="仿宋_GB2312"/>
          <w:color w:val="000000"/>
          <w:kern w:val="0"/>
          <w:sz w:val="32"/>
          <w:szCs w:val="32"/>
          <w:lang w:val="en-US" w:eastAsia="zh-CN"/>
        </w:rPr>
        <w:t>考生</w:t>
      </w:r>
      <w:r>
        <w:rPr>
          <w:rFonts w:hint="eastAsia" w:ascii="仿宋_GB2312" w:hAnsi="仿宋_GB2312" w:eastAsia="仿宋_GB2312" w:cs="仿宋_GB2312"/>
          <w:color w:val="000000"/>
          <w:kern w:val="0"/>
          <w:sz w:val="32"/>
          <w:szCs w:val="32"/>
        </w:rPr>
        <w:t>必须</w:t>
      </w:r>
      <w:r>
        <w:rPr>
          <w:rFonts w:hint="eastAsia" w:ascii="仿宋_GB2312" w:hAnsi="仿宋_GB2312" w:eastAsia="仿宋_GB2312" w:cs="仿宋_GB2312"/>
          <w:color w:val="000000"/>
          <w:kern w:val="0"/>
          <w:sz w:val="32"/>
          <w:szCs w:val="32"/>
          <w:lang w:val="en-US" w:eastAsia="zh-CN"/>
        </w:rPr>
        <w:t>成功</w:t>
      </w:r>
      <w:r>
        <w:rPr>
          <w:rFonts w:hint="eastAsia" w:ascii="仿宋_GB2312" w:hAnsi="仿宋_GB2312" w:eastAsia="仿宋_GB2312" w:cs="仿宋_GB2312"/>
          <w:color w:val="000000"/>
          <w:kern w:val="0"/>
          <w:sz w:val="32"/>
          <w:szCs w:val="32"/>
        </w:rPr>
        <w:t>完成</w:t>
      </w:r>
      <w:r>
        <w:rPr>
          <w:rFonts w:hint="eastAsia" w:ascii="仿宋_GB2312" w:hAnsi="仿宋_GB2312" w:eastAsia="仿宋_GB2312" w:cs="仿宋_GB2312"/>
          <w:color w:val="000000"/>
          <w:kern w:val="0"/>
          <w:sz w:val="32"/>
          <w:szCs w:val="32"/>
          <w:lang w:val="en-US" w:eastAsia="zh-CN"/>
        </w:rPr>
        <w:t>向</w:t>
      </w:r>
      <w:r>
        <w:rPr>
          <w:rFonts w:hint="eastAsia" w:ascii="仿宋_GB2312" w:hAnsi="仿宋_GB2312" w:eastAsia="仿宋_GB2312" w:cs="仿宋_GB2312"/>
          <w:color w:val="000000"/>
          <w:kern w:val="0"/>
          <w:sz w:val="32"/>
          <w:szCs w:val="32"/>
        </w:rPr>
        <w:t>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右</w:t>
      </w:r>
      <w:r>
        <w:rPr>
          <w:rFonts w:hint="eastAsia" w:ascii="仿宋_GB2312" w:hAnsi="仿宋_GB2312" w:eastAsia="仿宋_GB2312" w:cs="仿宋_GB2312"/>
          <w:color w:val="000000"/>
          <w:kern w:val="0"/>
          <w:sz w:val="32"/>
          <w:szCs w:val="32"/>
          <w:lang w:val="en-US" w:eastAsia="zh-CN"/>
        </w:rPr>
        <w:t>两</w:t>
      </w:r>
      <w:r>
        <w:rPr>
          <w:rFonts w:hint="eastAsia" w:ascii="仿宋_GB2312" w:hAnsi="仿宋_GB2312" w:eastAsia="仿宋_GB2312" w:cs="仿宋_GB2312"/>
          <w:color w:val="000000"/>
          <w:kern w:val="0"/>
          <w:sz w:val="32"/>
          <w:szCs w:val="32"/>
        </w:rPr>
        <w:t>侧</w:t>
      </w:r>
      <w:r>
        <w:rPr>
          <w:rFonts w:hint="eastAsia" w:ascii="仿宋_GB2312" w:hAnsi="仿宋_GB2312" w:eastAsia="仿宋_GB2312" w:cs="仿宋_GB2312"/>
          <w:color w:val="000000"/>
          <w:kern w:val="0"/>
          <w:sz w:val="32"/>
          <w:szCs w:val="32"/>
          <w:lang w:val="en-US" w:eastAsia="zh-CN"/>
        </w:rPr>
        <w:t>传球墙</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val="en-US" w:eastAsia="zh-CN"/>
        </w:rPr>
        <w:t>两次</w:t>
      </w:r>
      <w:r>
        <w:rPr>
          <w:rFonts w:hint="eastAsia" w:ascii="仿宋_GB2312" w:hAnsi="仿宋_GB2312" w:eastAsia="仿宋_GB2312" w:cs="仿宋_GB2312"/>
          <w:color w:val="000000"/>
          <w:kern w:val="0"/>
          <w:sz w:val="32"/>
          <w:szCs w:val="32"/>
        </w:rPr>
        <w:t>传接球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否则按违规处理，不计成绩。传接球先向左侧或右侧由考生自定。</w:t>
      </w:r>
    </w:p>
    <w:p>
      <w:pPr>
        <w:widowControl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②传</w:t>
      </w:r>
      <w:r>
        <w:rPr>
          <w:rFonts w:hint="eastAsia" w:ascii="仿宋_GB2312" w:hAnsi="仿宋_GB2312" w:eastAsia="仿宋_GB2312" w:cs="仿宋_GB2312"/>
          <w:color w:val="000000"/>
          <w:kern w:val="0"/>
          <w:sz w:val="32"/>
          <w:szCs w:val="32"/>
          <w:lang w:val="en-US" w:eastAsia="zh-CN"/>
        </w:rPr>
        <w:t>球未触及传球墙导致球滚远</w:t>
      </w:r>
      <w:r>
        <w:rPr>
          <w:rFonts w:hint="eastAsia" w:ascii="仿宋_GB2312" w:hAnsi="仿宋_GB2312" w:eastAsia="仿宋_GB2312" w:cs="仿宋_GB2312"/>
          <w:color w:val="000000"/>
          <w:kern w:val="0"/>
          <w:sz w:val="32"/>
          <w:szCs w:val="32"/>
        </w:rPr>
        <w:t>，可</w:t>
      </w:r>
      <w:r>
        <w:rPr>
          <w:rFonts w:hint="eastAsia" w:ascii="仿宋_GB2312" w:hAnsi="仿宋_GB2312" w:eastAsia="仿宋_GB2312" w:cs="仿宋_GB2312"/>
          <w:color w:val="000000"/>
          <w:kern w:val="0"/>
          <w:sz w:val="32"/>
          <w:szCs w:val="32"/>
          <w:lang w:val="en-US" w:eastAsia="zh-CN"/>
        </w:rPr>
        <w:t>选择</w:t>
      </w:r>
      <w:r>
        <w:rPr>
          <w:rFonts w:hint="eastAsia" w:ascii="仿宋_GB2312" w:hAnsi="仿宋_GB2312" w:eastAsia="仿宋_GB2312" w:cs="仿宋_GB2312"/>
          <w:color w:val="000000"/>
          <w:kern w:val="0"/>
          <w:sz w:val="32"/>
          <w:szCs w:val="32"/>
        </w:rPr>
        <w:t>在取球补给点用脚取球继续进行。</w:t>
      </w:r>
    </w:p>
    <w:p>
      <w:pPr>
        <w:widowControl w:val="0"/>
        <w:snapToGrid w:val="0"/>
        <w:spacing w:line="58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lang w:val="en-US" w:eastAsia="zh-CN"/>
        </w:rPr>
        <w:t>③按上述规则完成两次传接球后，才能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val="0"/>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射门</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u w:val="none"/>
          <w:lang w:val="en-US"/>
        </w:rPr>
      </w:pPr>
      <w:r>
        <w:rPr>
          <w:rFonts w:hint="eastAsia" w:ascii="仿宋_GB2312" w:hAnsi="仿宋_GB2312" w:eastAsia="仿宋_GB2312" w:cs="仿宋_GB2312"/>
          <w:color w:val="000000"/>
          <w:kern w:val="0"/>
          <w:sz w:val="32"/>
          <w:szCs w:val="32"/>
        </w:rPr>
        <w:t>①</w:t>
      </w:r>
      <w:r>
        <w:rPr>
          <w:rFonts w:hint="eastAsia" w:ascii="仿宋_GB2312" w:hAnsi="仿宋_GB2312" w:eastAsia="仿宋_GB2312" w:cs="仿宋_GB2312"/>
          <w:color w:val="000000"/>
          <w:kern w:val="0"/>
          <w:sz w:val="32"/>
          <w:szCs w:val="32"/>
          <w:lang w:val="en-US" w:eastAsia="zh-CN"/>
        </w:rPr>
        <w:t>射门时，球不得触及或越过射门线。</w:t>
      </w:r>
      <w:r>
        <w:rPr>
          <w:rFonts w:hint="eastAsia" w:ascii="仿宋_GB2312" w:hAnsi="仿宋_GB2312" w:eastAsia="仿宋_GB2312" w:cs="仿宋_GB2312"/>
          <w:color w:val="000000"/>
          <w:kern w:val="0"/>
          <w:sz w:val="32"/>
          <w:szCs w:val="32"/>
        </w:rPr>
        <w:t>射门</w:t>
      </w:r>
      <w:r>
        <w:rPr>
          <w:rFonts w:hint="eastAsia" w:ascii="仿宋_GB2312" w:hAnsi="仿宋_GB2312" w:eastAsia="仿宋_GB2312" w:cs="仿宋_GB2312"/>
          <w:color w:val="000000"/>
          <w:kern w:val="0"/>
          <w:sz w:val="32"/>
          <w:szCs w:val="32"/>
          <w:lang w:val="en-US" w:eastAsia="zh-CN"/>
        </w:rPr>
        <w:t>射偏导致球滚远</w:t>
      </w:r>
      <w:r>
        <w:rPr>
          <w:rFonts w:hint="eastAsia" w:ascii="仿宋_GB2312" w:hAnsi="仿宋_GB2312" w:eastAsia="仿宋_GB2312" w:cs="仿宋_GB2312"/>
          <w:color w:val="000000"/>
          <w:kern w:val="0"/>
          <w:sz w:val="32"/>
          <w:szCs w:val="32"/>
        </w:rPr>
        <w:t>，可</w:t>
      </w:r>
      <w:r>
        <w:rPr>
          <w:rFonts w:hint="eastAsia" w:ascii="仿宋_GB2312" w:hAnsi="仿宋_GB2312" w:eastAsia="仿宋_GB2312" w:cs="仿宋_GB2312"/>
          <w:color w:val="000000"/>
          <w:kern w:val="0"/>
          <w:sz w:val="32"/>
          <w:szCs w:val="32"/>
          <w:lang w:val="en-US" w:eastAsia="zh-CN"/>
        </w:rPr>
        <w:t>选择</w:t>
      </w:r>
      <w:r>
        <w:rPr>
          <w:rFonts w:hint="eastAsia" w:ascii="仿宋_GB2312" w:hAnsi="仿宋_GB2312" w:eastAsia="仿宋_GB2312" w:cs="仿宋_GB2312"/>
          <w:color w:val="000000"/>
          <w:kern w:val="0"/>
          <w:sz w:val="32"/>
          <w:szCs w:val="32"/>
        </w:rPr>
        <w:t>在取球补给点用脚取球进行补射。</w:t>
      </w:r>
      <w:r>
        <w:rPr>
          <w:rFonts w:hint="eastAsia" w:ascii="仿宋_GB2312" w:hAnsi="仿宋_GB2312" w:eastAsia="仿宋_GB2312" w:cs="仿宋_GB2312"/>
          <w:color w:val="000000"/>
          <w:kern w:val="0"/>
          <w:sz w:val="32"/>
          <w:szCs w:val="32"/>
          <w:u w:val="none"/>
          <w:lang w:val="en-US" w:eastAsia="zh-CN"/>
        </w:rPr>
        <w:t>射中门框反弹回考生周围，考生可直接进行补射，也可选择从取球补给点用脚取球进行补射。任一次补射，球均不得触及或越过射门线。</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w:t>
      </w:r>
      <w:r>
        <w:rPr>
          <w:rFonts w:hint="eastAsia" w:ascii="仿宋_GB2312" w:hAnsi="仿宋_GB2312" w:eastAsia="仿宋_GB2312" w:cs="仿宋_GB2312"/>
          <w:color w:val="000000"/>
          <w:kern w:val="0"/>
          <w:sz w:val="32"/>
          <w:szCs w:val="32"/>
          <w:lang w:val="en-US" w:eastAsia="zh-CN"/>
        </w:rPr>
        <w:t>按上述规则射门成功后，才能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numPr>
          <w:ilvl w:val="0"/>
          <w:numId w:val="0"/>
        </w:numPr>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lang w:val="en-US" w:eastAsia="zh-CN"/>
        </w:rPr>
        <w:t>6.无球绕杆</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①</w:t>
      </w:r>
      <w:r>
        <w:rPr>
          <w:rFonts w:hint="eastAsia" w:ascii="仿宋_GB2312" w:hAnsi="仿宋_GB2312" w:eastAsia="仿宋_GB2312" w:cs="仿宋_GB2312"/>
          <w:color w:val="000000"/>
          <w:kern w:val="0"/>
          <w:sz w:val="32"/>
          <w:szCs w:val="32"/>
          <w:lang w:val="en-US" w:eastAsia="zh-CN"/>
        </w:rPr>
        <w:t>考生自行选择从左</w:t>
      </w:r>
      <w:r>
        <w:rPr>
          <w:rFonts w:hint="eastAsia" w:ascii="仿宋_GB2312" w:hAnsi="仿宋_GB2312" w:eastAsia="仿宋_GB2312" w:cs="仿宋_GB2312"/>
          <w:color w:val="000000"/>
          <w:kern w:val="0"/>
          <w:sz w:val="32"/>
          <w:szCs w:val="32"/>
          <w:highlight w:val="none"/>
          <w:lang w:val="en-US" w:eastAsia="zh-CN"/>
        </w:rPr>
        <w:t>侧</w:t>
      </w:r>
      <w:r>
        <w:rPr>
          <w:rFonts w:hint="eastAsia" w:ascii="仿宋_GB2312" w:hAnsi="仿宋_GB2312" w:eastAsia="仿宋_GB2312" w:cs="仿宋_GB2312"/>
          <w:color w:val="000000"/>
          <w:kern w:val="0"/>
          <w:sz w:val="32"/>
          <w:szCs w:val="32"/>
          <w:lang w:val="en-US" w:eastAsia="zh-CN"/>
        </w:rPr>
        <w:t>或右侧开始，必须逐个绕过五个标志杆。</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②无球绕杆中漏杆而不纠正，做违规处理，不计成绩。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③无球绕杆中如出现漏杆或失误，应返回漏杆或失误地点，然后继续完成本内容测试。</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lang w:val="en-US" w:eastAsia="zh-CN"/>
        </w:rPr>
        <w:t>按上述规则完成无球绕杆后，才能</w:t>
      </w:r>
      <w:r>
        <w:rPr>
          <w:rFonts w:hint="eastAsia" w:ascii="仿宋_GB2312" w:hAnsi="仿宋_GB2312" w:eastAsia="仿宋_GB2312" w:cs="仿宋_GB2312"/>
          <w:color w:val="000000"/>
          <w:kern w:val="0"/>
          <w:sz w:val="32"/>
          <w:szCs w:val="32"/>
        </w:rPr>
        <w:t>进行下一个内容测试</w:t>
      </w:r>
      <w:r>
        <w:rPr>
          <w:rFonts w:hint="eastAsia" w:ascii="仿宋_GB2312" w:hAnsi="仿宋_GB2312" w:eastAsia="仿宋_GB2312" w:cs="仿宋_GB2312"/>
          <w:color w:val="000000"/>
          <w:kern w:val="0"/>
          <w:sz w:val="32"/>
          <w:szCs w:val="32"/>
          <w:lang w:eastAsia="zh-CN"/>
        </w:rPr>
        <w:t>。</w:t>
      </w:r>
    </w:p>
    <w:p>
      <w:pPr>
        <w:widowControl/>
        <w:numPr>
          <w:ilvl w:val="0"/>
          <w:numId w:val="0"/>
        </w:numPr>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7.跑过终点线</w:t>
      </w:r>
    </w:p>
    <w:p>
      <w:pPr>
        <w:widowControl/>
        <w:numPr>
          <w:ilvl w:val="0"/>
          <w:numId w:val="0"/>
        </w:numPr>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考生必须从</w:t>
      </w:r>
      <w:r>
        <w:rPr>
          <w:rFonts w:hint="eastAsia" w:ascii="仿宋_GB2312" w:hAnsi="仿宋_GB2312" w:eastAsia="仿宋_GB2312" w:cs="仿宋_GB2312"/>
          <w:color w:val="000000"/>
          <w:kern w:val="0"/>
          <w:sz w:val="32"/>
          <w:szCs w:val="32"/>
        </w:rPr>
        <w:t>∞字绕球</w:t>
      </w:r>
      <w:r>
        <w:rPr>
          <w:rFonts w:hint="eastAsia" w:ascii="仿宋_GB2312" w:hAnsi="仿宋_GB2312" w:eastAsia="仿宋_GB2312" w:cs="仿宋_GB2312"/>
          <w:color w:val="000000"/>
          <w:kern w:val="0"/>
          <w:sz w:val="32"/>
          <w:szCs w:val="32"/>
          <w:lang w:val="en-US" w:eastAsia="zh-CN"/>
        </w:rPr>
        <w:t>的两个</w:t>
      </w:r>
      <w:r>
        <w:rPr>
          <w:rFonts w:hint="eastAsia" w:ascii="仿宋_GB2312" w:hAnsi="仿宋_GB2312" w:eastAsia="仿宋_GB2312" w:cs="仿宋_GB2312"/>
          <w:color w:val="000000"/>
          <w:kern w:val="0"/>
          <w:sz w:val="32"/>
          <w:szCs w:val="32"/>
        </w:rPr>
        <w:t>标志锥</w:t>
      </w:r>
      <w:r>
        <w:rPr>
          <w:rFonts w:hint="eastAsia" w:ascii="仿宋_GB2312" w:hAnsi="仿宋_GB2312" w:eastAsia="仿宋_GB2312" w:cs="仿宋_GB2312"/>
          <w:color w:val="000000"/>
          <w:kern w:val="0"/>
          <w:sz w:val="32"/>
          <w:szCs w:val="32"/>
          <w:lang w:val="en-US" w:eastAsia="zh-CN"/>
        </w:rPr>
        <w:t>中间穿过颠球区跑过终点线。否则</w:t>
      </w:r>
      <w:r>
        <w:rPr>
          <w:rFonts w:hint="eastAsia" w:ascii="仿宋_GB2312" w:hAnsi="仿宋_GB2312" w:eastAsia="仿宋_GB2312" w:cs="仿宋_GB2312"/>
          <w:color w:val="000000"/>
          <w:kern w:val="0"/>
          <w:sz w:val="32"/>
          <w:szCs w:val="32"/>
        </w:rPr>
        <w:t>按违规处理，不计成绩。</w:t>
      </w:r>
    </w:p>
    <w:p>
      <w:pPr>
        <w:widowControl/>
        <w:snapToGrid w:val="0"/>
        <w:spacing w:line="580" w:lineRule="exact"/>
        <w:ind w:firstLine="643" w:firstLineChars="200"/>
        <w:jc w:val="both"/>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lang w:val="en-US" w:eastAsia="zh-CN"/>
        </w:rPr>
        <w:t>（三）评判规则</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1.考生在起点线外准备，听监考员发出指令后进入颠球区，计时开始。考生完成全部测试内容并跑过终点线，计时停止。起点线、终点线为远离球门的3米长的同一条颠球区边线。</w:t>
      </w:r>
      <w:r>
        <w:rPr>
          <w:rFonts w:hint="eastAsia" w:ascii="仿宋_GB2312" w:hAnsi="仿宋_GB2312" w:eastAsia="仿宋_GB2312" w:cs="仿宋_GB2312"/>
          <w:color w:val="000000"/>
          <w:kern w:val="0"/>
          <w:sz w:val="32"/>
          <w:szCs w:val="32"/>
        </w:rPr>
        <w:t>采用电子计时技术，按规定计取成绩。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考生统一</w:t>
      </w:r>
      <w:r>
        <w:rPr>
          <w:rFonts w:hint="eastAsia" w:ascii="仿宋_GB2312" w:hAnsi="仿宋_GB2312" w:eastAsia="仿宋_GB2312" w:cs="仿宋_GB2312"/>
          <w:color w:val="000000"/>
          <w:kern w:val="0"/>
          <w:sz w:val="32"/>
          <w:szCs w:val="32"/>
          <w:lang w:val="en-US" w:eastAsia="zh-CN"/>
        </w:rPr>
        <w:t>采取用脚挑起球</w:t>
      </w:r>
      <w:r>
        <w:rPr>
          <w:rFonts w:hint="eastAsia" w:ascii="仿宋_GB2312" w:hAnsi="仿宋_GB2312" w:eastAsia="仿宋_GB2312" w:cs="仿宋_GB2312"/>
          <w:color w:val="000000"/>
          <w:kern w:val="0"/>
          <w:sz w:val="32"/>
          <w:szCs w:val="32"/>
        </w:rPr>
        <w:t>方式开始颠球。</w:t>
      </w:r>
      <w:r>
        <w:rPr>
          <w:rFonts w:hint="eastAsia" w:ascii="仿宋_GB2312" w:hAnsi="仿宋_GB2312" w:eastAsia="仿宋_GB2312" w:cs="仿宋_GB2312"/>
          <w:color w:val="000000"/>
          <w:kern w:val="0"/>
          <w:sz w:val="32"/>
          <w:szCs w:val="32"/>
          <w:u w:val="none"/>
          <w:lang w:val="en-US" w:eastAsia="zh-CN"/>
        </w:rPr>
        <w:t>颠球过程中，如考生身体或球触及起点线</w:t>
      </w:r>
      <w:r>
        <w:rPr>
          <w:rFonts w:hint="eastAsia" w:ascii="仿宋_GB2312" w:hAnsi="仿宋_GB2312" w:eastAsia="仿宋_GB2312" w:cs="仿宋_GB2312"/>
          <w:color w:val="000000"/>
          <w:kern w:val="0"/>
          <w:sz w:val="32"/>
          <w:szCs w:val="32"/>
          <w:u w:val="none"/>
        </w:rPr>
        <w:t>按违规处理，不计成绩。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none"/>
          <w:lang w:val="en-US" w:eastAsia="zh-CN"/>
        </w:rPr>
        <w:t>3.测试全程不得用手触球，否则</w:t>
      </w:r>
      <w:r>
        <w:rPr>
          <w:rFonts w:hint="eastAsia" w:ascii="仿宋_GB2312" w:hAnsi="仿宋_GB2312" w:eastAsia="仿宋_GB2312" w:cs="仿宋_GB2312"/>
          <w:color w:val="000000"/>
          <w:kern w:val="0"/>
          <w:sz w:val="32"/>
          <w:szCs w:val="32"/>
          <w:u w:val="none"/>
        </w:rPr>
        <w:t>按违规处理，不计成绩。</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考生须穿布面胶底或皮面胶底的足球鞋参加测试。</w:t>
      </w:r>
    </w:p>
    <w:p>
      <w:pPr>
        <w:widowControl/>
        <w:snapToGrid w:val="0"/>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除颠球外，停球、运球、传接球、射门技术不限。</w:t>
      </w:r>
    </w:p>
    <w:p>
      <w:pPr>
        <w:numPr>
          <w:ilvl w:val="0"/>
          <w:numId w:val="0"/>
        </w:numPr>
        <w:spacing w:line="580" w:lineRule="exact"/>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每人可测试二次（如考生申请第二次测试，则在全组考生测试完成第一次测试后，再进行第二次测试），取成绩最好的一次。</w:t>
      </w:r>
    </w:p>
    <w:p>
      <w:pPr>
        <w:numPr>
          <w:ilvl w:val="0"/>
          <w:numId w:val="0"/>
        </w:numPr>
        <w:spacing w:line="580" w:lineRule="exact"/>
        <w:ind w:firstLine="643" w:firstLineChars="200"/>
        <w:jc w:val="both"/>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lang w:val="en-US" w:eastAsia="zh-CN"/>
        </w:rPr>
        <w:t>四</w:t>
      </w: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rPr>
        <w:t>场地</w:t>
      </w:r>
      <w:r>
        <w:rPr>
          <w:rFonts w:hint="eastAsia" w:ascii="楷体_GB2312" w:hAnsi="楷体_GB2312" w:eastAsia="楷体_GB2312" w:cs="楷体_GB2312"/>
          <w:b/>
          <w:bCs/>
          <w:color w:val="auto"/>
          <w:kern w:val="0"/>
          <w:sz w:val="32"/>
          <w:szCs w:val="32"/>
          <w:highlight w:val="none"/>
          <w:lang w:val="en-US" w:eastAsia="zh-CN"/>
        </w:rPr>
        <w:t>器材</w:t>
      </w:r>
    </w:p>
    <w:p>
      <w:pPr>
        <w:adjustRightInd w:val="0"/>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1.考试场地为32米×25米</w:t>
      </w:r>
      <w:r>
        <w:rPr>
          <w:rFonts w:hint="eastAsia" w:ascii="仿宋_GB2312" w:hAnsi="仿宋_GB2312" w:eastAsia="仿宋_GB2312" w:cs="仿宋_GB2312"/>
          <w:color w:val="000000"/>
          <w:kern w:val="0"/>
          <w:sz w:val="32"/>
          <w:szCs w:val="32"/>
          <w:lang w:val="en-US" w:eastAsia="zh-CN"/>
        </w:rPr>
        <w:t>足球场区域，地面为天然或人工草坪</w:t>
      </w:r>
      <w:r>
        <w:rPr>
          <w:rFonts w:hint="eastAsia" w:ascii="仿宋_GB2312" w:hAnsi="仿宋_GB2312" w:eastAsia="仿宋_GB2312" w:cs="仿宋_GB2312"/>
          <w:color w:val="000000"/>
          <w:kern w:val="0"/>
          <w:sz w:val="32"/>
          <w:szCs w:val="32"/>
        </w:rPr>
        <w:t>。</w:t>
      </w:r>
    </w:p>
    <w:p>
      <w:pPr>
        <w:adjustRightInd w:val="0"/>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.球门为七人制足球球门，长5.0米，高2.0米（内净）。</w:t>
      </w:r>
    </w:p>
    <w:p>
      <w:pPr>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颠球区</w:t>
      </w: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米×</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米</w:t>
      </w:r>
      <w:r>
        <w:rPr>
          <w:rFonts w:hint="eastAsia" w:ascii="仿宋_GB2312" w:hAnsi="仿宋_GB2312" w:eastAsia="仿宋_GB2312" w:cs="仿宋_GB2312"/>
          <w:color w:val="000000"/>
          <w:kern w:val="0"/>
          <w:sz w:val="32"/>
          <w:szCs w:val="32"/>
          <w:lang w:val="en-US" w:eastAsia="zh-CN"/>
        </w:rPr>
        <w:t>长</w:t>
      </w:r>
      <w:r>
        <w:rPr>
          <w:rFonts w:hint="eastAsia" w:ascii="仿宋_GB2312" w:hAnsi="仿宋_GB2312" w:eastAsia="仿宋_GB2312" w:cs="仿宋_GB2312"/>
          <w:color w:val="000000"/>
          <w:kern w:val="0"/>
          <w:sz w:val="32"/>
          <w:szCs w:val="32"/>
        </w:rPr>
        <w:t>方形区域</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白色线宽12厘米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远离球门的3米长边线作为起/终点线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另一条3米长边线的两端各放置1个</w:t>
      </w:r>
      <w:r>
        <w:rPr>
          <w:rFonts w:hint="eastAsia" w:ascii="仿宋_GB2312" w:hAnsi="仿宋_GB2312" w:eastAsia="仿宋_GB2312" w:cs="仿宋_GB2312"/>
          <w:color w:val="000000"/>
          <w:kern w:val="0"/>
          <w:sz w:val="32"/>
          <w:szCs w:val="32"/>
        </w:rPr>
        <w:t>高度32厘米</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标志锥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用于</w:t>
      </w:r>
      <w:r>
        <w:rPr>
          <w:rFonts w:hint="eastAsia" w:ascii="仿宋_GB2312" w:hAnsi="仿宋_GB2312" w:eastAsia="仿宋_GB2312" w:cs="仿宋_GB2312"/>
          <w:color w:val="000000"/>
          <w:kern w:val="0"/>
          <w:sz w:val="32"/>
          <w:szCs w:val="32"/>
        </w:rPr>
        <w:t>∞字绕球。</w:t>
      </w:r>
      <w:r>
        <w:rPr>
          <w:rFonts w:hint="eastAsia" w:ascii="仿宋_GB2312" w:hAnsi="仿宋_GB2312" w:eastAsia="仿宋_GB2312" w:cs="仿宋_GB2312"/>
          <w:color w:val="000000"/>
          <w:kern w:val="0"/>
          <w:sz w:val="32"/>
          <w:szCs w:val="32"/>
          <w:lang w:val="en-US" w:eastAsia="zh-CN"/>
        </w:rPr>
        <w:t>3米长边线与球门线平行。</w:t>
      </w:r>
    </w:p>
    <w:p>
      <w:pPr>
        <w:adjustRightInd w:val="0"/>
        <w:snapToGrid w:val="0"/>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4.将颠球区3米长边线的中点与球门线中点的假定连线（不画线）设为场地中轴线。</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沿场地中轴线设置5个</w:t>
      </w:r>
      <w:r>
        <w:rPr>
          <w:rFonts w:hint="eastAsia" w:ascii="仿宋_GB2312" w:hAnsi="仿宋_GB2312" w:eastAsia="仿宋_GB2312" w:cs="仿宋_GB2312"/>
          <w:color w:val="000000"/>
          <w:kern w:val="0"/>
          <w:sz w:val="32"/>
          <w:szCs w:val="32"/>
        </w:rPr>
        <w:t>高度150厘米</w:t>
      </w:r>
      <w:r>
        <w:rPr>
          <w:rFonts w:hint="eastAsia" w:ascii="仿宋_GB2312" w:hAnsi="仿宋_GB2312" w:eastAsia="仿宋_GB2312" w:cs="仿宋_GB2312"/>
          <w:color w:val="000000"/>
          <w:kern w:val="0"/>
          <w:sz w:val="32"/>
          <w:szCs w:val="32"/>
          <w:lang w:val="en-US" w:eastAsia="zh-CN"/>
        </w:rPr>
        <w:t>的足球绕杆，第1杆底盘圆心距</w:t>
      </w:r>
      <w:r>
        <w:rPr>
          <w:rFonts w:hint="eastAsia" w:ascii="仿宋_GB2312" w:hAnsi="仿宋_GB2312" w:eastAsia="仿宋_GB2312" w:cs="仿宋_GB2312"/>
          <w:color w:val="000000"/>
          <w:kern w:val="0"/>
          <w:sz w:val="32"/>
          <w:szCs w:val="32"/>
        </w:rPr>
        <w:t>∞字绕球</w:t>
      </w:r>
      <w:r>
        <w:rPr>
          <w:rFonts w:hint="eastAsia" w:ascii="仿宋_GB2312" w:hAnsi="仿宋_GB2312" w:eastAsia="仿宋_GB2312" w:cs="仿宋_GB2312"/>
          <w:color w:val="000000"/>
          <w:kern w:val="0"/>
          <w:sz w:val="32"/>
          <w:szCs w:val="32"/>
          <w:lang w:val="en-US" w:eastAsia="zh-CN"/>
        </w:rPr>
        <w:t>两标志锥连线的垂直距离为3米，相邻两杆间距为2米</w:t>
      </w:r>
      <w:r>
        <w:rPr>
          <w:rFonts w:hint="eastAsia" w:ascii="仿宋_GB2312" w:hAnsi="仿宋_GB2312" w:eastAsia="仿宋_GB2312" w:cs="仿宋_GB2312"/>
          <w:color w:val="000000"/>
          <w:kern w:val="0"/>
          <w:sz w:val="32"/>
          <w:szCs w:val="32"/>
        </w:rPr>
        <w:t>。</w:t>
      </w:r>
    </w:p>
    <w:p>
      <w:pPr>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6.距球门线8米处画一条与球门线平行的直线作为射门线（白色线宽12厘米）。</w:t>
      </w:r>
    </w:p>
    <w:p>
      <w:pPr>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在场地两侧各设1个硬实质材料的传球墙，提供沙袋加固定确保传球墙受到传球冲击时不产生偏移。每个传球墙长3米、高1.0米。每个传球墙与射门线夹角135度，</w:t>
      </w:r>
      <w:r>
        <w:rPr>
          <w:rFonts w:hint="eastAsia" w:ascii="仿宋_GB2312" w:hAnsi="仿宋_GB2312" w:eastAsia="仿宋_GB2312" w:cs="仿宋_GB2312"/>
          <w:color w:val="000000"/>
          <w:kern w:val="0"/>
          <w:sz w:val="32"/>
          <w:szCs w:val="32"/>
          <w:u w:val="none"/>
          <w:lang w:val="en-US" w:eastAsia="zh-CN"/>
        </w:rPr>
        <w:t>最近点距射门线垂直距离1米，距场地中轴线垂直距离5米</w:t>
      </w:r>
      <w:r>
        <w:rPr>
          <w:rFonts w:hint="eastAsia" w:ascii="仿宋_GB2312" w:hAnsi="仿宋_GB2312" w:eastAsia="仿宋_GB2312" w:cs="仿宋_GB2312"/>
          <w:color w:val="000000"/>
          <w:kern w:val="0"/>
          <w:sz w:val="32"/>
          <w:szCs w:val="32"/>
          <w:lang w:val="en-US" w:eastAsia="zh-CN"/>
        </w:rPr>
        <w:t>。</w:t>
      </w:r>
    </w:p>
    <w:p>
      <w:pPr>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以距球门线最近的一支绕杆为参照点，向左右两侧平行延伸4米，各设一个取球补给点，分别放置备用足球3个。</w:t>
      </w:r>
    </w:p>
    <w:p>
      <w:pPr>
        <w:pStyle w:val="4"/>
        <w:spacing w:line="58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9.在颠球区中点处设置一个置球点，提前放置1个足球用于测试。</w:t>
      </w:r>
    </w:p>
    <w:p>
      <w:pPr>
        <w:numPr>
          <w:ilvl w:val="0"/>
          <w:numId w:val="0"/>
        </w:numPr>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足球为</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en-US" w:eastAsia="zh-CN"/>
        </w:rPr>
        <w:t>皮革材质，符合国家标准（GB/T22892-2008）</w:t>
      </w:r>
      <w:r>
        <w:rPr>
          <w:rFonts w:hint="eastAsia" w:ascii="仿宋_GB2312" w:hAnsi="仿宋_GB2312" w:eastAsia="仿宋_GB2312" w:cs="仿宋_GB2312"/>
          <w:color w:val="000000"/>
          <w:kern w:val="0"/>
          <w:sz w:val="32"/>
          <w:szCs w:val="32"/>
        </w:rPr>
        <w:t>。</w:t>
      </w:r>
    </w:p>
    <w:p>
      <w:pPr>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rPr>
        <w:drawing>
          <wp:inline distT="0" distB="0" distL="114300" distR="114300">
            <wp:extent cx="2512695" cy="4641850"/>
            <wp:effectExtent l="12700" t="12700" r="2730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512695" cy="4641850"/>
                    </a:xfrm>
                    <a:prstGeom prst="rect">
                      <a:avLst/>
                    </a:prstGeom>
                    <a:solidFill>
                      <a:srgbClr val="FFFFFF"/>
                    </a:solidFill>
                    <a:ln w="12700" cap="flat" cmpd="sng">
                      <a:solidFill>
                        <a:srgbClr val="FAC090"/>
                      </a:solidFill>
                      <a:prstDash val="lgDash"/>
                      <a:miter/>
                      <a:headEnd type="none" w="med" len="med"/>
                      <a:tailEnd type="none" w="med" len="med"/>
                    </a:ln>
                  </pic:spPr>
                </pic:pic>
              </a:graphicData>
            </a:graphic>
          </wp:inline>
        </w:draw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rPr>
        <w:drawing>
          <wp:inline distT="0" distB="0" distL="114300" distR="114300">
            <wp:extent cx="2430780" cy="4648200"/>
            <wp:effectExtent l="9525" t="9525" r="1714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2430780" cy="4648200"/>
                    </a:xfrm>
                    <a:prstGeom prst="rect">
                      <a:avLst/>
                    </a:prstGeom>
                    <a:noFill/>
                    <a:ln w="9525" cap="flat" cmpd="sng">
                      <a:solidFill>
                        <a:srgbClr val="FFC000"/>
                      </a:solidFill>
                      <a:prstDash val="dash"/>
                      <a:miter/>
                      <a:headEnd type="none" w="med" len="med"/>
                      <a:tailEnd type="none" w="med" len="med"/>
                    </a:ln>
                  </pic:spPr>
                </pic:pic>
              </a:graphicData>
            </a:graphic>
          </wp:inline>
        </w:drawing>
      </w:r>
    </w:p>
    <w:p>
      <w:pPr>
        <w:spacing w:line="560" w:lineRule="exact"/>
        <w:ind w:firstLine="964" w:firstLineChars="3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rPr>
        <w:t>足球场地布置图</w:t>
      </w:r>
      <w:r>
        <w:rPr>
          <w:rFonts w:hint="eastAsia" w:ascii="仿宋_GB2312" w:hAnsi="仿宋_GB2312" w:eastAsia="仿宋_GB2312" w:cs="仿宋_GB2312"/>
          <w:b/>
          <w:bCs/>
          <w:color w:val="000000"/>
          <w:kern w:val="0"/>
          <w:sz w:val="32"/>
          <w:szCs w:val="32"/>
          <w:lang w:val="en-US" w:eastAsia="zh-CN"/>
        </w:rPr>
        <w:t xml:space="preserve">            足球测试路线图</w:t>
      </w:r>
    </w:p>
    <w:p>
      <w:pPr>
        <w:numPr>
          <w:ilvl w:val="0"/>
          <w:numId w:val="0"/>
        </w:numPr>
        <w:snapToGrid w:val="0"/>
        <w:spacing w:line="580" w:lineRule="exact"/>
        <w:ind w:firstLine="640" w:firstLineChars="200"/>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十、排球</w:t>
      </w:r>
    </w:p>
    <w:p>
      <w:pPr>
        <w:spacing w:line="580" w:lineRule="exact"/>
        <w:ind w:firstLine="643" w:firstLineChars="200"/>
        <w:jc w:val="both"/>
        <w:rPr>
          <w:rFonts w:hint="eastAsia" w:ascii="楷体_GB2312" w:hAnsi="楷体_GB2312" w:eastAsia="楷体_GB2312" w:cs="楷体_GB2312"/>
          <w:snapToGrid w:val="0"/>
          <w:color w:val="auto"/>
          <w:kern w:val="0"/>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rPr>
        <w:t>（一）考试内容</w:t>
      </w:r>
    </w:p>
    <w:p>
      <w:pPr>
        <w:pStyle w:val="4"/>
        <w:spacing w:line="580" w:lineRule="exact"/>
        <w:ind w:left="0" w:leftChars="0" w:firstLine="640" w:firstLineChars="200"/>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考核点为排球基本动作组合技术，包括发球、垫球、传球、扣球和拦网。</w:t>
      </w:r>
    </w:p>
    <w:p>
      <w:pPr>
        <w:spacing w:line="58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考生从起点线外持球进入发球区发球1次</w:t>
      </w:r>
      <w:r>
        <w:rPr>
          <w:rFonts w:hint="eastAsia" w:ascii="仿宋_GB2312" w:hAnsi="仿宋_GB2312" w:eastAsia="仿宋_GB2312" w:cs="仿宋_GB2312"/>
          <w:b/>
          <w:bCs/>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在本方场地内完成</w:t>
      </w:r>
      <w:r>
        <w:rPr>
          <w:rFonts w:hint="eastAsia" w:ascii="仿宋_GB2312" w:hAnsi="仿宋_GB2312" w:eastAsia="仿宋_GB2312" w:cs="仿宋_GB2312"/>
          <w:color w:val="auto"/>
          <w:kern w:val="0"/>
          <w:sz w:val="32"/>
          <w:szCs w:val="32"/>
          <w:highlight w:val="none"/>
          <w:u w:val="none"/>
          <w:lang w:val="en-US" w:eastAsia="zh-CN" w:bidi="ar-SA"/>
        </w:rPr>
        <w:t>“自垫球1次+自传球1次+站立式扣球1次”一个完整动作</w:t>
      </w:r>
      <w:r>
        <w:rPr>
          <w:rFonts w:hint="eastAsia" w:ascii="仿宋_GB2312" w:hAnsi="仿宋_GB2312" w:eastAsia="仿宋_GB2312" w:cs="仿宋_GB2312"/>
          <w:b/>
          <w:bCs/>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分别移动到两个拦网区，各完成一次双脚起跳拦网动作</w:t>
      </w:r>
      <w:r>
        <w:rPr>
          <w:rFonts w:hint="eastAsia" w:ascii="仿宋_GB2312" w:hAnsi="仿宋_GB2312" w:eastAsia="仿宋_GB2312" w:cs="仿宋_GB2312"/>
          <w:b/>
          <w:bCs/>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 xml:space="preserve">跑过终点线。 </w:t>
      </w:r>
    </w:p>
    <w:p>
      <w:pPr>
        <w:spacing w:line="580" w:lineRule="exact"/>
        <w:ind w:firstLine="643" w:firstLineChars="200"/>
        <w:jc w:val="both"/>
        <w:rPr>
          <w:rFonts w:hint="eastAsia" w:ascii="楷体_GB2312" w:hAnsi="楷体_GB2312" w:eastAsia="楷体_GB2312" w:cs="楷体_GB2312"/>
          <w:b/>
          <w:bCs/>
          <w:snapToGrid w:val="0"/>
          <w:color w:val="auto"/>
          <w:kern w:val="0"/>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rPr>
        <w:t>（二）考试要求</w:t>
      </w:r>
    </w:p>
    <w:p>
      <w:pPr>
        <w:numPr>
          <w:ilvl w:val="0"/>
          <w:numId w:val="0"/>
        </w:numPr>
        <w:spacing w:line="580" w:lineRule="exact"/>
        <w:ind w:firstLine="640" w:firstLineChars="200"/>
        <w:jc w:val="both"/>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1.考生持球在起点线外准备，听监考员发出指令后持球进入发球区开始考试。</w:t>
      </w:r>
    </w:p>
    <w:p>
      <w:pPr>
        <w:numPr>
          <w:ilvl w:val="0"/>
          <w:numId w:val="0"/>
        </w:numPr>
        <w:spacing w:line="580" w:lineRule="exact"/>
        <w:ind w:firstLine="640" w:firstLineChars="200"/>
        <w:jc w:val="both"/>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val="en-US" w:eastAsia="zh-CN"/>
        </w:rPr>
        <w:t>2.</w:t>
      </w:r>
      <w:r>
        <w:rPr>
          <w:rFonts w:hint="eastAsia" w:ascii="仿宋_GB2312" w:hAnsi="仿宋_GB2312" w:eastAsia="仿宋_GB2312" w:cs="仿宋_GB2312"/>
          <w:bCs/>
          <w:snapToGrid w:val="0"/>
          <w:color w:val="auto"/>
          <w:kern w:val="0"/>
          <w:sz w:val="32"/>
          <w:szCs w:val="32"/>
          <w:highlight w:val="none"/>
        </w:rPr>
        <w:t>考生</w:t>
      </w:r>
      <w:r>
        <w:rPr>
          <w:rFonts w:hint="eastAsia" w:ascii="仿宋_GB2312" w:hAnsi="仿宋_GB2312" w:eastAsia="仿宋_GB2312" w:cs="仿宋_GB2312"/>
          <w:bCs/>
          <w:snapToGrid w:val="0"/>
          <w:color w:val="auto"/>
          <w:kern w:val="0"/>
          <w:sz w:val="32"/>
          <w:szCs w:val="32"/>
          <w:highlight w:val="none"/>
          <w:lang w:val="en-US" w:eastAsia="zh-CN"/>
        </w:rPr>
        <w:t>发球技术不限。发球时，</w:t>
      </w:r>
      <w:r>
        <w:rPr>
          <w:rFonts w:hint="eastAsia" w:ascii="仿宋_GB2312" w:hAnsi="仿宋_GB2312" w:eastAsia="仿宋_GB2312" w:cs="仿宋_GB2312"/>
          <w:bCs/>
          <w:snapToGrid w:val="0"/>
          <w:color w:val="auto"/>
          <w:kern w:val="0"/>
          <w:sz w:val="32"/>
          <w:szCs w:val="32"/>
          <w:highlight w:val="none"/>
        </w:rPr>
        <w:t>球必须从</w:t>
      </w:r>
      <w:r>
        <w:rPr>
          <w:rFonts w:hint="eastAsia" w:ascii="仿宋_GB2312" w:hAnsi="仿宋_GB2312" w:eastAsia="仿宋_GB2312" w:cs="仿宋_GB2312"/>
          <w:bCs/>
          <w:snapToGrid w:val="0"/>
          <w:color w:val="auto"/>
          <w:kern w:val="0"/>
          <w:sz w:val="32"/>
          <w:szCs w:val="32"/>
          <w:highlight w:val="none"/>
          <w:u w:val="none"/>
        </w:rPr>
        <w:t>过网区</w:t>
      </w:r>
      <w:r>
        <w:rPr>
          <w:rFonts w:hint="eastAsia" w:ascii="仿宋_GB2312" w:hAnsi="仿宋_GB2312" w:eastAsia="仿宋_GB2312" w:cs="仿宋_GB2312"/>
          <w:bCs/>
          <w:snapToGrid w:val="0"/>
          <w:color w:val="auto"/>
          <w:kern w:val="0"/>
          <w:sz w:val="32"/>
          <w:szCs w:val="32"/>
          <w:highlight w:val="none"/>
        </w:rPr>
        <w:t>通过球网垂直平面，球</w:t>
      </w:r>
      <w:r>
        <w:rPr>
          <w:rFonts w:hint="eastAsia" w:ascii="仿宋_GB2312" w:hAnsi="仿宋_GB2312" w:eastAsia="仿宋_GB2312" w:cs="仿宋_GB2312"/>
          <w:bCs/>
          <w:snapToGrid w:val="0"/>
          <w:color w:val="auto"/>
          <w:kern w:val="0"/>
          <w:sz w:val="32"/>
          <w:szCs w:val="32"/>
          <w:highlight w:val="none"/>
          <w:lang w:val="en-US" w:eastAsia="zh-CN"/>
        </w:rPr>
        <w:t>的第一</w:t>
      </w:r>
      <w:r>
        <w:rPr>
          <w:rFonts w:hint="eastAsia" w:ascii="仿宋_GB2312" w:hAnsi="仿宋_GB2312" w:eastAsia="仿宋_GB2312" w:cs="仿宋_GB2312"/>
          <w:bCs/>
          <w:snapToGrid w:val="0"/>
          <w:color w:val="auto"/>
          <w:kern w:val="0"/>
          <w:sz w:val="32"/>
          <w:szCs w:val="32"/>
          <w:highlight w:val="none"/>
        </w:rPr>
        <w:t>落点在对方场内</w:t>
      </w:r>
      <w:r>
        <w:rPr>
          <w:rFonts w:hint="eastAsia" w:ascii="仿宋_GB2312" w:hAnsi="仿宋_GB2312" w:eastAsia="仿宋_GB2312" w:cs="仿宋_GB2312"/>
          <w:bCs/>
          <w:snapToGrid w:val="0"/>
          <w:color w:val="auto"/>
          <w:kern w:val="0"/>
          <w:sz w:val="32"/>
          <w:szCs w:val="32"/>
          <w:highlight w:val="none"/>
          <w:lang w:val="en-US" w:eastAsia="zh-CN"/>
        </w:rPr>
        <w:t>为有效。</w:t>
      </w:r>
      <w:r>
        <w:rPr>
          <w:rFonts w:hint="eastAsia" w:ascii="仿宋_GB2312" w:hAnsi="仿宋_GB2312" w:eastAsia="仿宋_GB2312" w:cs="仿宋_GB2312"/>
          <w:bCs/>
          <w:snapToGrid w:val="0"/>
          <w:color w:val="auto"/>
          <w:kern w:val="0"/>
          <w:sz w:val="32"/>
          <w:szCs w:val="32"/>
          <w:highlight w:val="none"/>
        </w:rPr>
        <w:t>如击球时脚踏或越</w:t>
      </w:r>
      <w:r>
        <w:rPr>
          <w:rFonts w:hint="eastAsia" w:ascii="仿宋_GB2312" w:hAnsi="仿宋_GB2312" w:eastAsia="仿宋_GB2312" w:cs="仿宋_GB2312"/>
          <w:bCs/>
          <w:snapToGrid w:val="0"/>
          <w:color w:val="auto"/>
          <w:kern w:val="0"/>
          <w:sz w:val="32"/>
          <w:szCs w:val="32"/>
          <w:highlight w:val="none"/>
          <w:lang w:val="en-US" w:eastAsia="zh-CN"/>
        </w:rPr>
        <w:t>过</w:t>
      </w:r>
      <w:r>
        <w:rPr>
          <w:rFonts w:hint="eastAsia" w:ascii="仿宋_GB2312" w:hAnsi="仿宋_GB2312" w:eastAsia="仿宋_GB2312" w:cs="仿宋_GB2312"/>
          <w:bCs/>
          <w:snapToGrid w:val="0"/>
          <w:color w:val="auto"/>
          <w:kern w:val="0"/>
          <w:sz w:val="32"/>
          <w:szCs w:val="32"/>
          <w:highlight w:val="none"/>
        </w:rPr>
        <w:t>端线、发球不过网、球触</w:t>
      </w:r>
      <w:r>
        <w:rPr>
          <w:rFonts w:hint="eastAsia" w:ascii="仿宋_GB2312" w:hAnsi="仿宋_GB2312" w:eastAsia="仿宋_GB2312" w:cs="仿宋_GB2312"/>
          <w:bCs/>
          <w:snapToGrid w:val="0"/>
          <w:color w:val="auto"/>
          <w:kern w:val="0"/>
          <w:sz w:val="32"/>
          <w:szCs w:val="32"/>
          <w:highlight w:val="none"/>
          <w:u w:val="none"/>
        </w:rPr>
        <w:t>标志杆</w:t>
      </w:r>
      <w:r>
        <w:rPr>
          <w:rFonts w:hint="eastAsia" w:ascii="仿宋_GB2312" w:hAnsi="仿宋_GB2312" w:eastAsia="仿宋_GB2312" w:cs="仿宋_GB2312"/>
          <w:bCs/>
          <w:snapToGrid w:val="0"/>
          <w:color w:val="auto"/>
          <w:kern w:val="0"/>
          <w:sz w:val="32"/>
          <w:szCs w:val="32"/>
          <w:highlight w:val="none"/>
        </w:rPr>
        <w:t>进入对方场</w:t>
      </w:r>
      <w:r>
        <w:rPr>
          <w:rFonts w:hint="eastAsia" w:ascii="仿宋_GB2312" w:hAnsi="仿宋_GB2312" w:eastAsia="仿宋_GB2312" w:cs="仿宋_GB2312"/>
          <w:bCs/>
          <w:snapToGrid w:val="0"/>
          <w:color w:val="auto"/>
          <w:kern w:val="0"/>
          <w:sz w:val="32"/>
          <w:szCs w:val="32"/>
          <w:highlight w:val="none"/>
          <w:lang w:val="en-US" w:eastAsia="zh-CN"/>
        </w:rPr>
        <w:t>内</w:t>
      </w:r>
      <w:r>
        <w:rPr>
          <w:rFonts w:hint="eastAsia" w:ascii="仿宋_GB2312" w:hAnsi="仿宋_GB2312" w:eastAsia="仿宋_GB2312" w:cs="仿宋_GB2312"/>
          <w:bCs/>
          <w:snapToGrid w:val="0"/>
          <w:color w:val="auto"/>
          <w:kern w:val="0"/>
          <w:sz w:val="32"/>
          <w:szCs w:val="32"/>
          <w:highlight w:val="none"/>
        </w:rPr>
        <w:t>、界外球等</w:t>
      </w:r>
      <w:r>
        <w:rPr>
          <w:rFonts w:hint="eastAsia" w:ascii="仿宋_GB2312" w:hAnsi="仿宋_GB2312" w:eastAsia="仿宋_GB2312" w:cs="仿宋_GB2312"/>
          <w:bCs/>
          <w:snapToGrid w:val="0"/>
          <w:color w:val="auto"/>
          <w:kern w:val="0"/>
          <w:sz w:val="32"/>
          <w:szCs w:val="32"/>
          <w:highlight w:val="none"/>
          <w:lang w:val="en-US" w:eastAsia="zh-CN"/>
        </w:rPr>
        <w:t>违例或失误</w:t>
      </w:r>
      <w:r>
        <w:rPr>
          <w:rFonts w:hint="eastAsia" w:ascii="仿宋_GB2312" w:hAnsi="仿宋_GB2312" w:eastAsia="仿宋_GB2312" w:cs="仿宋_GB2312"/>
          <w:bCs/>
          <w:snapToGrid w:val="0"/>
          <w:color w:val="auto"/>
          <w:kern w:val="0"/>
          <w:sz w:val="32"/>
          <w:szCs w:val="32"/>
          <w:highlight w:val="none"/>
        </w:rPr>
        <w:t>，考生需取另一个球重新发球，计时不停止，至发</w:t>
      </w:r>
      <w:r>
        <w:rPr>
          <w:rFonts w:hint="eastAsia" w:ascii="仿宋_GB2312" w:hAnsi="仿宋_GB2312" w:eastAsia="仿宋_GB2312" w:cs="仿宋_GB2312"/>
          <w:bCs/>
          <w:snapToGrid w:val="0"/>
          <w:color w:val="auto"/>
          <w:kern w:val="0"/>
          <w:sz w:val="32"/>
          <w:szCs w:val="32"/>
          <w:highlight w:val="none"/>
          <w:lang w:val="en-US" w:eastAsia="zh-CN"/>
        </w:rPr>
        <w:t>1</w:t>
      </w:r>
      <w:r>
        <w:rPr>
          <w:rFonts w:hint="eastAsia" w:ascii="仿宋_GB2312" w:hAnsi="仿宋_GB2312" w:eastAsia="仿宋_GB2312" w:cs="仿宋_GB2312"/>
          <w:bCs/>
          <w:snapToGrid w:val="0"/>
          <w:color w:val="auto"/>
          <w:kern w:val="0"/>
          <w:sz w:val="32"/>
          <w:szCs w:val="32"/>
          <w:highlight w:val="none"/>
        </w:rPr>
        <w:t>个有效球为止。</w:t>
      </w:r>
      <w:r>
        <w:rPr>
          <w:rFonts w:hint="eastAsia" w:ascii="仿宋_GB2312" w:hAnsi="仿宋_GB2312" w:eastAsia="仿宋_GB2312" w:cs="仿宋_GB2312"/>
          <w:bCs/>
          <w:snapToGrid w:val="0"/>
          <w:color w:val="auto"/>
          <w:kern w:val="0"/>
          <w:sz w:val="32"/>
          <w:szCs w:val="32"/>
          <w:highlight w:val="none"/>
          <w:lang w:val="en-US" w:eastAsia="zh-CN"/>
        </w:rPr>
        <w:t>考生判断发球有效后方可进行下一个测试内容。</w:t>
      </w:r>
    </w:p>
    <w:p>
      <w:pPr>
        <w:numPr>
          <w:ilvl w:val="0"/>
          <w:numId w:val="0"/>
        </w:numPr>
        <w:spacing w:line="580" w:lineRule="exact"/>
        <w:ind w:firstLine="640" w:firstLineChars="200"/>
        <w:jc w:val="both"/>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u w:val="none"/>
          <w:lang w:val="en-US" w:eastAsia="zh-CN"/>
        </w:rPr>
        <w:t>3.考生进行</w:t>
      </w:r>
      <w:r>
        <w:rPr>
          <w:rFonts w:hint="eastAsia" w:ascii="仿宋_GB2312" w:hAnsi="仿宋_GB2312" w:eastAsia="仿宋_GB2312" w:cs="仿宋_GB2312"/>
          <w:color w:val="auto"/>
          <w:kern w:val="0"/>
          <w:sz w:val="32"/>
          <w:szCs w:val="32"/>
          <w:highlight w:val="none"/>
          <w:u w:val="none"/>
          <w:lang w:val="en-US" w:eastAsia="zh-CN" w:bidi="ar-SA"/>
        </w:rPr>
        <w:t>“自垫球1次+自传球1次+站立式扣球1次”一个完整动作，</w:t>
      </w:r>
      <w:r>
        <w:rPr>
          <w:rFonts w:hint="eastAsia" w:ascii="仿宋_GB2312" w:hAnsi="仿宋_GB2312" w:eastAsia="仿宋_GB2312" w:cs="仿宋_GB2312"/>
          <w:bCs/>
          <w:snapToGrid w:val="0"/>
          <w:color w:val="auto"/>
          <w:kern w:val="0"/>
          <w:sz w:val="32"/>
          <w:szCs w:val="32"/>
          <w:highlight w:val="none"/>
          <w:u w:val="none"/>
          <w:lang w:val="en-US" w:eastAsia="zh-CN"/>
        </w:rPr>
        <w:t>在垫、传、扣球的任一环节出现失误或违例，必须重新开始这个完整动作。</w:t>
      </w:r>
      <w:r>
        <w:rPr>
          <w:rFonts w:hint="eastAsia" w:ascii="仿宋_GB2312" w:hAnsi="仿宋_GB2312" w:eastAsia="仿宋_GB2312" w:cs="仿宋_GB2312"/>
          <w:bCs/>
          <w:snapToGrid w:val="0"/>
          <w:color w:val="auto"/>
          <w:kern w:val="0"/>
          <w:sz w:val="32"/>
          <w:szCs w:val="32"/>
          <w:highlight w:val="none"/>
        </w:rPr>
        <w:t>扣球出界、不过网、触标志杆、球从标志杆外进入对方场区等视为扣球</w:t>
      </w:r>
      <w:r>
        <w:rPr>
          <w:rFonts w:hint="eastAsia" w:ascii="仿宋_GB2312" w:hAnsi="仿宋_GB2312" w:eastAsia="仿宋_GB2312" w:cs="仿宋_GB2312"/>
          <w:bCs/>
          <w:snapToGrid w:val="0"/>
          <w:color w:val="auto"/>
          <w:kern w:val="0"/>
          <w:sz w:val="32"/>
          <w:szCs w:val="32"/>
          <w:highlight w:val="none"/>
          <w:lang w:val="en-US" w:eastAsia="zh-CN"/>
        </w:rPr>
        <w:t>失误</w:t>
      </w:r>
      <w:r>
        <w:rPr>
          <w:rFonts w:hint="eastAsia" w:ascii="仿宋_GB2312" w:hAnsi="仿宋_GB2312" w:eastAsia="仿宋_GB2312" w:cs="仿宋_GB2312"/>
          <w:bCs/>
          <w:snapToGrid w:val="0"/>
          <w:color w:val="auto"/>
          <w:kern w:val="0"/>
          <w:sz w:val="32"/>
          <w:szCs w:val="32"/>
          <w:highlight w:val="none"/>
        </w:rPr>
        <w:t>。考生判断扣球有效后</w:t>
      </w:r>
      <w:r>
        <w:rPr>
          <w:rFonts w:hint="eastAsia" w:ascii="仿宋_GB2312" w:hAnsi="仿宋_GB2312" w:eastAsia="仿宋_GB2312" w:cs="仿宋_GB2312"/>
          <w:bCs/>
          <w:snapToGrid w:val="0"/>
          <w:color w:val="auto"/>
          <w:kern w:val="0"/>
          <w:sz w:val="32"/>
          <w:szCs w:val="32"/>
          <w:highlight w:val="none"/>
          <w:lang w:val="en-US" w:eastAsia="zh-CN"/>
        </w:rPr>
        <w:t>方可进行下一个测试内容。</w:t>
      </w:r>
    </w:p>
    <w:p>
      <w:pPr>
        <w:numPr>
          <w:ilvl w:val="0"/>
          <w:numId w:val="0"/>
        </w:numPr>
        <w:spacing w:line="580" w:lineRule="exact"/>
        <w:ind w:firstLine="640" w:firstLineChars="200"/>
        <w:jc w:val="both"/>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val="en-US" w:eastAsia="zh-CN"/>
        </w:rPr>
        <w:t>4.考生在拦网区进行双脚起跳拦网测试，至少一只脚必须踏入拦网区地面。未采取双脚起跳动作、未至少一只脚踏入拦网区地面、双手指尖未超过排球网上沿、起跳中身体触网，均按违例或失误处理，需重新开始这个拦网测试。</w:t>
      </w:r>
    </w:p>
    <w:p>
      <w:pPr>
        <w:numPr>
          <w:ilvl w:val="0"/>
          <w:numId w:val="0"/>
        </w:numPr>
        <w:spacing w:line="580" w:lineRule="exact"/>
        <w:ind w:firstLine="640" w:firstLineChars="200"/>
        <w:jc w:val="both"/>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val="en-US" w:eastAsia="zh-CN"/>
        </w:rPr>
        <w:t xml:space="preserve">5.考生完成拦网测试后，迅速跑过终点线、计时停止。 </w:t>
      </w:r>
    </w:p>
    <w:p>
      <w:pPr>
        <w:spacing w:line="580" w:lineRule="exact"/>
        <w:ind w:firstLine="643" w:firstLineChars="200"/>
        <w:jc w:val="both"/>
        <w:rPr>
          <w:rFonts w:hint="eastAsia" w:ascii="楷体_GB2312" w:hAnsi="楷体_GB2312" w:eastAsia="楷体_GB2312" w:cs="楷体_GB2312"/>
          <w:b/>
          <w:bCs/>
          <w:snapToGrid w:val="0"/>
          <w:color w:val="auto"/>
          <w:kern w:val="0"/>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rPr>
        <w:t>（三）评判规则</w:t>
      </w:r>
    </w:p>
    <w:p>
      <w:pPr>
        <w:widowControl/>
        <w:snapToGrid w:val="0"/>
        <w:spacing w:line="58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1.起点线、终点线为同一条线段。考生持球在起点线外准备，</w:t>
      </w:r>
      <w:r>
        <w:rPr>
          <w:rFonts w:hint="eastAsia" w:ascii="仿宋_GB2312" w:hAnsi="仿宋_GB2312" w:eastAsia="仿宋_GB2312" w:cs="仿宋_GB2312"/>
          <w:color w:val="auto"/>
          <w:kern w:val="0"/>
          <w:sz w:val="32"/>
          <w:szCs w:val="32"/>
          <w:highlight w:val="none"/>
          <w:lang w:val="en-US" w:eastAsia="zh-CN"/>
        </w:rPr>
        <w:t>听监考员发出指令后越过起点线，计时开始。考生完成全部测试跑过终点线，计时停止。</w:t>
      </w:r>
      <w:r>
        <w:rPr>
          <w:rFonts w:hint="eastAsia" w:ascii="仿宋_GB2312" w:hAnsi="仿宋_GB2312" w:eastAsia="仿宋_GB2312" w:cs="仿宋_GB2312"/>
          <w:color w:val="auto"/>
          <w:kern w:val="0"/>
          <w:sz w:val="32"/>
          <w:szCs w:val="32"/>
          <w:highlight w:val="none"/>
        </w:rPr>
        <w:t>采用电子计时技术，按规定计取成绩。</w:t>
      </w:r>
      <w:r>
        <w:rPr>
          <w:rFonts w:hint="eastAsia" w:ascii="仿宋_GB2312" w:hAnsi="仿宋_GB2312" w:eastAsia="仿宋_GB2312" w:cs="仿宋_GB2312"/>
          <w:color w:val="auto"/>
          <w:kern w:val="0"/>
          <w:sz w:val="32"/>
          <w:szCs w:val="32"/>
          <w:highlight w:val="none"/>
          <w:lang w:val="en-US" w:eastAsia="zh-CN"/>
        </w:rPr>
        <w:t>在监考员发出指令前，提前越过起点线或身体触及起点线按违规处理，不计成绩。</w:t>
      </w:r>
    </w:p>
    <w:p>
      <w:pPr>
        <w:numPr>
          <w:ilvl w:val="0"/>
          <w:numId w:val="0"/>
        </w:numPr>
        <w:spacing w:line="580" w:lineRule="exact"/>
        <w:ind w:firstLine="640" w:firstLineChars="200"/>
        <w:jc w:val="both"/>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每人可测试二次（如考生申请第二次测试，则在全组考生测试完成第一次测试后，再进行第二次测试），取成绩最好的一次</w:t>
      </w:r>
      <w:r>
        <w:rPr>
          <w:rFonts w:hint="eastAsia" w:ascii="仿宋_GB2312" w:hAnsi="仿宋_GB2312" w:eastAsia="仿宋_GB2312" w:cs="仿宋_GB2312"/>
          <w:bCs/>
          <w:color w:val="auto"/>
          <w:kern w:val="0"/>
          <w:sz w:val="32"/>
          <w:szCs w:val="32"/>
          <w:highlight w:val="none"/>
        </w:rPr>
        <w:t>。</w:t>
      </w:r>
    </w:p>
    <w:p>
      <w:pPr>
        <w:spacing w:line="580" w:lineRule="exact"/>
        <w:ind w:firstLine="643" w:firstLineChars="200"/>
        <w:jc w:val="both"/>
        <w:rPr>
          <w:rFonts w:hint="eastAsia" w:ascii="楷体_GB2312" w:hAnsi="楷体_GB2312" w:eastAsia="楷体_GB2312" w:cs="楷体_GB2312"/>
          <w:b/>
          <w:bCs/>
          <w:snapToGrid w:val="0"/>
          <w:color w:val="auto"/>
          <w:kern w:val="0"/>
          <w:sz w:val="32"/>
          <w:szCs w:val="32"/>
          <w:highlight w:val="none"/>
          <w:lang w:val="en-US" w:eastAsia="zh-CN"/>
        </w:rPr>
      </w:pPr>
      <w:r>
        <w:rPr>
          <w:rFonts w:hint="eastAsia" w:ascii="楷体_GB2312" w:hAnsi="楷体_GB2312" w:eastAsia="楷体_GB2312" w:cs="楷体_GB2312"/>
          <w:b/>
          <w:bCs/>
          <w:snapToGrid w:val="0"/>
          <w:color w:val="auto"/>
          <w:kern w:val="0"/>
          <w:sz w:val="32"/>
          <w:szCs w:val="32"/>
          <w:highlight w:val="none"/>
          <w:lang w:val="en-US" w:eastAsia="zh-CN"/>
        </w:rPr>
        <w:t>（四）</w:t>
      </w:r>
      <w:r>
        <w:rPr>
          <w:rFonts w:hint="eastAsia" w:ascii="楷体_GB2312" w:hAnsi="楷体_GB2312" w:eastAsia="楷体_GB2312" w:cs="楷体_GB2312"/>
          <w:b/>
          <w:bCs/>
          <w:snapToGrid w:val="0"/>
          <w:color w:val="auto"/>
          <w:kern w:val="0"/>
          <w:sz w:val="32"/>
          <w:szCs w:val="32"/>
          <w:highlight w:val="none"/>
        </w:rPr>
        <w:t>场地器材</w:t>
      </w:r>
    </w:p>
    <w:p>
      <w:pPr>
        <w:spacing w:line="580" w:lineRule="exact"/>
        <w:ind w:firstLine="640" w:firstLineChars="200"/>
        <w:jc w:val="both"/>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lang w:val="en-US" w:eastAsia="zh-CN"/>
        </w:rPr>
        <w:t>考试场地为标准排球场（场外缓冲距离为3米）。</w:t>
      </w:r>
    </w:p>
    <w:p>
      <w:pPr>
        <w:spacing w:line="580" w:lineRule="exact"/>
        <w:ind w:firstLine="640" w:firstLineChars="200"/>
        <w:jc w:val="both"/>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rPr>
        <w:t>排球网高度：</w:t>
      </w:r>
      <w:r>
        <w:rPr>
          <w:rFonts w:hint="eastAsia" w:ascii="仿宋_GB2312" w:hAnsi="仿宋_GB2312" w:eastAsia="仿宋_GB2312" w:cs="仿宋_GB2312"/>
          <w:bCs/>
          <w:color w:val="auto"/>
          <w:kern w:val="0"/>
          <w:sz w:val="32"/>
          <w:szCs w:val="32"/>
          <w:highlight w:val="none"/>
          <w:lang w:val="en-US" w:eastAsia="zh-CN"/>
        </w:rPr>
        <w:t>男子2.24米、</w:t>
      </w:r>
      <w:r>
        <w:rPr>
          <w:rFonts w:hint="eastAsia" w:ascii="仿宋_GB2312" w:hAnsi="仿宋_GB2312" w:eastAsia="仿宋_GB2312" w:cs="仿宋_GB2312"/>
          <w:bCs/>
          <w:color w:val="auto"/>
          <w:kern w:val="0"/>
          <w:sz w:val="32"/>
          <w:szCs w:val="32"/>
          <w:highlight w:val="none"/>
          <w:u w:val="none"/>
          <w:lang w:val="en-US" w:eastAsia="zh-CN"/>
        </w:rPr>
        <w:t>女子2.10米</w:t>
      </w:r>
      <w:r>
        <w:rPr>
          <w:rFonts w:hint="eastAsia" w:ascii="仿宋_GB2312" w:hAnsi="仿宋_GB2312" w:eastAsia="仿宋_GB2312" w:cs="仿宋_GB2312"/>
          <w:bCs/>
          <w:color w:val="auto"/>
          <w:kern w:val="0"/>
          <w:sz w:val="32"/>
          <w:szCs w:val="32"/>
          <w:highlight w:val="none"/>
          <w:lang w:val="en-US" w:eastAsia="zh-CN"/>
        </w:rPr>
        <w:t>。</w:t>
      </w:r>
    </w:p>
    <w:p>
      <w:pPr>
        <w:spacing w:line="580" w:lineRule="exact"/>
        <w:ind w:firstLine="640" w:firstLineChars="200"/>
        <w:jc w:val="both"/>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在本方场区中线两端分别设置两个1米×1米拦网区（线宽5cm），要求拦网区两条边线分别与中线和边线重合。</w:t>
      </w:r>
    </w:p>
    <w:p>
      <w:pPr>
        <w:numPr>
          <w:ilvl w:val="0"/>
          <w:numId w:val="0"/>
        </w:numPr>
        <w:spacing w:line="580" w:lineRule="exact"/>
        <w:ind w:firstLine="640" w:firstLineChars="200"/>
        <w:jc w:val="both"/>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4.在本方场区端线外设置9米长起/终点线，与端线平行，距离本方场区端线2米。</w:t>
      </w:r>
    </w:p>
    <w:p>
      <w:pPr>
        <w:numPr>
          <w:ilvl w:val="0"/>
          <w:numId w:val="0"/>
        </w:numPr>
        <w:spacing w:line="580" w:lineRule="exact"/>
        <w:ind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5.</w:t>
      </w:r>
      <w:r>
        <w:rPr>
          <w:rFonts w:hint="eastAsia" w:ascii="仿宋_GB2312" w:hAnsi="仿宋_GB2312" w:eastAsia="仿宋_GB2312" w:cs="仿宋_GB2312"/>
          <w:bCs/>
          <w:color w:val="auto"/>
          <w:kern w:val="0"/>
          <w:sz w:val="32"/>
          <w:szCs w:val="32"/>
          <w:highlight w:val="none"/>
        </w:rPr>
        <w:t>考试用球使用</w:t>
      </w:r>
      <w:r>
        <w:rPr>
          <w:rFonts w:hint="eastAsia" w:ascii="仿宋_GB2312" w:hAnsi="仿宋_GB2312" w:eastAsia="仿宋_GB2312" w:cs="仿宋_GB2312"/>
          <w:bCs/>
          <w:color w:val="auto"/>
          <w:kern w:val="0"/>
          <w:sz w:val="32"/>
          <w:szCs w:val="32"/>
          <w:highlight w:val="none"/>
          <w:lang w:val="en-US" w:eastAsia="zh-CN"/>
        </w:rPr>
        <w:t>5号</w:t>
      </w:r>
      <w:r>
        <w:rPr>
          <w:rFonts w:hint="eastAsia" w:ascii="仿宋_GB2312" w:hAnsi="仿宋_GB2312" w:eastAsia="仿宋_GB2312" w:cs="仿宋_GB2312"/>
          <w:bCs/>
          <w:color w:val="auto"/>
          <w:kern w:val="0"/>
          <w:sz w:val="32"/>
          <w:szCs w:val="32"/>
          <w:highlight w:val="none"/>
        </w:rPr>
        <w:t>排球</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符合国家</w:t>
      </w:r>
      <w:r>
        <w:rPr>
          <w:rFonts w:hint="eastAsia" w:ascii="仿宋_GB2312" w:hAnsi="仿宋_GB2312" w:eastAsia="仿宋_GB2312" w:cs="仿宋_GB2312"/>
          <w:color w:val="000000"/>
          <w:kern w:val="0"/>
          <w:sz w:val="32"/>
          <w:szCs w:val="32"/>
          <w:lang w:val="en-US" w:eastAsia="zh-CN"/>
        </w:rPr>
        <w:t>标准（GB/T22892-2008）</w:t>
      </w:r>
      <w:r>
        <w:rPr>
          <w:rFonts w:hint="eastAsia" w:ascii="仿宋_GB2312" w:hAnsi="仿宋_GB2312" w:eastAsia="仿宋_GB2312" w:cs="仿宋_GB2312"/>
          <w:bCs/>
          <w:color w:val="auto"/>
          <w:kern w:val="0"/>
          <w:sz w:val="32"/>
          <w:szCs w:val="32"/>
          <w:highlight w:val="none"/>
        </w:rPr>
        <w:t>。在发球区、</w:t>
      </w:r>
      <w:r>
        <w:rPr>
          <w:rFonts w:hint="eastAsia" w:ascii="仿宋_GB2312" w:hAnsi="仿宋_GB2312" w:eastAsia="仿宋_GB2312" w:cs="仿宋_GB2312"/>
          <w:bCs/>
          <w:color w:val="auto"/>
          <w:kern w:val="0"/>
          <w:sz w:val="32"/>
          <w:szCs w:val="32"/>
          <w:highlight w:val="none"/>
          <w:lang w:val="en-US" w:eastAsia="zh-CN"/>
        </w:rPr>
        <w:t>3号位适宜位置</w:t>
      </w:r>
      <w:r>
        <w:rPr>
          <w:rFonts w:hint="eastAsia" w:ascii="仿宋_GB2312" w:hAnsi="仿宋_GB2312" w:eastAsia="仿宋_GB2312" w:cs="仿宋_GB2312"/>
          <w:bCs/>
          <w:color w:val="auto"/>
          <w:kern w:val="0"/>
          <w:sz w:val="32"/>
          <w:szCs w:val="32"/>
          <w:highlight w:val="none"/>
        </w:rPr>
        <w:t>各</w:t>
      </w:r>
      <w:r>
        <w:rPr>
          <w:rFonts w:hint="eastAsia" w:ascii="仿宋_GB2312" w:hAnsi="仿宋_GB2312" w:eastAsia="仿宋_GB2312" w:cs="仿宋_GB2312"/>
          <w:bCs/>
          <w:color w:val="auto"/>
          <w:kern w:val="0"/>
          <w:sz w:val="32"/>
          <w:szCs w:val="32"/>
          <w:highlight w:val="none"/>
          <w:lang w:val="en-US" w:eastAsia="zh-CN"/>
        </w:rPr>
        <w:t>放置</w:t>
      </w:r>
      <w:r>
        <w:rPr>
          <w:rFonts w:hint="eastAsia" w:ascii="仿宋_GB2312" w:hAnsi="仿宋_GB2312" w:eastAsia="仿宋_GB2312" w:cs="仿宋_GB2312"/>
          <w:bCs/>
          <w:color w:val="auto"/>
          <w:kern w:val="0"/>
          <w:sz w:val="32"/>
          <w:szCs w:val="32"/>
          <w:highlight w:val="none"/>
        </w:rPr>
        <w:t>一筐球</w:t>
      </w:r>
      <w:r>
        <w:rPr>
          <w:rFonts w:hint="eastAsia" w:ascii="仿宋_GB2312" w:hAnsi="仿宋_GB2312" w:eastAsia="仿宋_GB2312" w:cs="仿宋_GB2312"/>
          <w:bCs/>
          <w:color w:val="auto"/>
          <w:kern w:val="0"/>
          <w:sz w:val="32"/>
          <w:szCs w:val="32"/>
          <w:highlight w:val="none"/>
          <w:lang w:val="en-US" w:eastAsia="zh-CN"/>
        </w:rPr>
        <w:t>备用</w:t>
      </w:r>
      <w:r>
        <w:rPr>
          <w:rFonts w:hint="eastAsia" w:ascii="仿宋_GB2312" w:hAnsi="仿宋_GB2312" w:eastAsia="仿宋_GB2312" w:cs="仿宋_GB2312"/>
          <w:bCs/>
          <w:color w:val="auto"/>
          <w:kern w:val="0"/>
          <w:sz w:val="32"/>
          <w:szCs w:val="32"/>
          <w:highlight w:val="none"/>
        </w:rPr>
        <w:t>。</w:t>
      </w:r>
    </w:p>
    <w:p>
      <w:pPr>
        <w:pStyle w:val="4"/>
        <w:ind w:left="0" w:leftChars="0" w:firstLine="0" w:firstLineChars="0"/>
        <w:rPr>
          <w:rFonts w:hint="eastAsia" w:ascii="仿宋_GB2312" w:hAnsi="仿宋_GB2312" w:eastAsia="仿宋_GB2312" w:cs="仿宋_GB2312"/>
          <w:lang w:val="en-US" w:eastAsia="zh-CN"/>
        </w:rPr>
      </w:pPr>
    </w:p>
    <w:p>
      <w:pPr>
        <w:spacing w:line="240" w:lineRule="auto"/>
        <w:jc w:val="center"/>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highlight w:val="none"/>
        </w:rPr>
        <w:drawing>
          <wp:inline distT="0" distB="0" distL="114300" distR="114300">
            <wp:extent cx="2934970" cy="1925955"/>
            <wp:effectExtent l="12700" t="12700" r="24130" b="2349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2934970" cy="1925955"/>
                    </a:xfrm>
                    <a:prstGeom prst="rect">
                      <a:avLst/>
                    </a:prstGeom>
                    <a:noFill/>
                    <a:ln w="12700" cap="flat" cmpd="sng">
                      <a:solidFill>
                        <a:srgbClr val="FAC090"/>
                      </a:solidFill>
                      <a:prstDash val="lgDash"/>
                      <a:round/>
                      <a:headEnd type="none" w="med" len="med"/>
                      <a:tailEnd type="none" w="med" len="med"/>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排球场地</w:t>
      </w:r>
      <w:r>
        <w:rPr>
          <w:rFonts w:hint="eastAsia" w:ascii="仿宋_GB2312" w:hAnsi="仿宋_GB2312" w:eastAsia="仿宋_GB2312" w:cs="仿宋_GB2312"/>
          <w:b/>
          <w:bCs w:val="0"/>
          <w:color w:val="auto"/>
          <w:kern w:val="0"/>
          <w:sz w:val="32"/>
          <w:szCs w:val="32"/>
          <w:highlight w:val="none"/>
          <w:lang w:val="en-US" w:eastAsia="zh-CN"/>
        </w:rPr>
        <w:t>布置</w:t>
      </w:r>
      <w:r>
        <w:rPr>
          <w:rFonts w:hint="eastAsia" w:ascii="仿宋_GB2312" w:hAnsi="仿宋_GB2312" w:eastAsia="仿宋_GB2312" w:cs="仿宋_GB2312"/>
          <w:b/>
          <w:bCs w:val="0"/>
          <w:color w:val="auto"/>
          <w:kern w:val="0"/>
          <w:sz w:val="32"/>
          <w:szCs w:val="32"/>
          <w:highlight w:val="none"/>
        </w:rPr>
        <w:t>图</w:t>
      </w:r>
    </w:p>
    <w:p>
      <w:pPr>
        <w:pStyle w:val="4"/>
        <w:rPr>
          <w:rFonts w:hint="eastAsia" w:ascii="仿宋_GB2312" w:hAnsi="仿宋_GB2312" w:eastAsia="仿宋_GB2312" w:cs="仿宋_GB2312"/>
          <w:b/>
          <w:bCs w:val="0"/>
          <w:color w:val="auto"/>
          <w:kern w:val="0"/>
          <w:sz w:val="32"/>
          <w:szCs w:val="32"/>
          <w:highlight w:val="none"/>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rPr>
        <w:drawing>
          <wp:inline distT="0" distB="0" distL="114300" distR="114300">
            <wp:extent cx="3555365" cy="1724660"/>
            <wp:effectExtent l="0" t="0" r="6985" b="889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3555365" cy="172466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_GB2312" w:hAnsi="仿宋_GB2312" w:eastAsia="仿宋_GB2312" w:cs="仿宋_GB2312"/>
          <w:b/>
          <w:bCs w:val="0"/>
          <w:kern w:val="2"/>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rPr>
        <w:t>排球测试</w:t>
      </w:r>
      <w:r>
        <w:rPr>
          <w:rFonts w:hint="eastAsia" w:ascii="仿宋_GB2312" w:hAnsi="仿宋_GB2312" w:eastAsia="仿宋_GB2312" w:cs="仿宋_GB2312"/>
          <w:b/>
          <w:bCs w:val="0"/>
          <w:color w:val="auto"/>
          <w:kern w:val="0"/>
          <w:sz w:val="32"/>
          <w:szCs w:val="32"/>
          <w:highlight w:val="none"/>
          <w:lang w:val="en-US" w:eastAsia="zh-CN"/>
        </w:rPr>
        <w:t>路线</w:t>
      </w:r>
      <w:r>
        <w:rPr>
          <w:rFonts w:hint="eastAsia" w:ascii="仿宋_GB2312" w:hAnsi="仿宋_GB2312" w:eastAsia="仿宋_GB2312" w:cs="仿宋_GB2312"/>
          <w:b/>
          <w:bCs w:val="0"/>
          <w:color w:val="auto"/>
          <w:kern w:val="0"/>
          <w:sz w:val="32"/>
          <w:szCs w:val="32"/>
          <w:highlight w:val="none"/>
        </w:rPr>
        <w:t>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sz w:val="32"/>
          <w:szCs w:val="32"/>
          <w:highlight w:val="none"/>
          <w:lang w:val="en-US"/>
        </w:rPr>
      </w:pPr>
      <w:r>
        <w:rPr>
          <w:rFonts w:hint="eastAsia" w:ascii="黑体" w:hAnsi="黑体" w:eastAsia="黑体" w:cs="黑体"/>
          <w:b w:val="0"/>
          <w:bCs/>
          <w:kern w:val="2"/>
          <w:sz w:val="32"/>
          <w:szCs w:val="32"/>
          <w:highlight w:val="none"/>
          <w:lang w:val="en-US" w:eastAsia="zh-CN" w:bidi="ar"/>
        </w:rPr>
        <w:t>十一、乒乓球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napToGrid w:val="0"/>
          <w:color w:val="auto"/>
          <w:kern w:val="0"/>
          <w:sz w:val="32"/>
          <w:szCs w:val="32"/>
          <w:highlight w:val="none"/>
          <w:lang w:val="en-US"/>
        </w:rPr>
      </w:pPr>
      <w:r>
        <w:rPr>
          <w:rFonts w:hint="eastAsia" w:ascii="楷体_GB2312" w:hAnsi="楷体_GB2312" w:eastAsia="楷体_GB2312" w:cs="楷体_GB2312"/>
          <w:b/>
          <w:bCs/>
          <w:snapToGrid w:val="0"/>
          <w:color w:val="auto"/>
          <w:kern w:val="0"/>
          <w:sz w:val="32"/>
          <w:szCs w:val="32"/>
          <w:highlight w:val="none"/>
          <w:lang w:val="en-US" w:eastAsia="zh-CN" w:bidi="ar"/>
        </w:rPr>
        <w:t>（一）考试内容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考核点为乒乓球基本动作组合技术。考生在规定时间两分钟内先完成6次发球，</w:t>
      </w:r>
      <w:r>
        <w:rPr>
          <w:rFonts w:hint="eastAsia" w:ascii="仿宋_GB2312" w:hAnsi="仿宋_GB2312" w:eastAsia="仿宋_GB2312" w:cs="仿宋_GB2312"/>
          <w:color w:val="auto"/>
          <w:kern w:val="0"/>
          <w:sz w:val="32"/>
          <w:szCs w:val="32"/>
          <w:highlight w:val="none"/>
          <w:lang w:val="en-US" w:eastAsia="zh-CN" w:bidi="ar"/>
        </w:rPr>
        <w:t>再连续、重复完成5组30球反手推挡与正手攻的组合动作。</w:t>
      </w:r>
      <w:r>
        <w:rPr>
          <w:rFonts w:hint="eastAsia" w:ascii="仿宋_GB2312" w:hAnsi="仿宋_GB2312" w:eastAsia="仿宋_GB2312" w:cs="仿宋_GB2312"/>
          <w:color w:val="000000"/>
          <w:kern w:val="0"/>
          <w:sz w:val="32"/>
          <w:szCs w:val="32"/>
          <w:highlight w:val="none"/>
          <w:lang w:val="en-US" w:eastAsia="zh-CN" w:bidi="ar"/>
        </w:rPr>
        <w:t>动作规格如下：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发球。考生采取全台发球技术发球6次，发球技术及球的运动性质须符合乒乓球比赛规则。考生一手持拍，另一手持球且1次只能持1个球。球应静止于手掌上，持球手放于本方球台端线以外、台面以上，垂直将球向上抛起，球必须离手，待球下落后方可击球。发球过网落点为对方球台全台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1.组合动作。考生使用全台反手推挡与正手攻技术，</w:t>
      </w:r>
      <w:r>
        <w:rPr>
          <w:rFonts w:hint="eastAsia" w:ascii="仿宋_GB2312" w:hAnsi="仿宋_GB2312" w:eastAsia="仿宋_GB2312" w:cs="仿宋_GB2312"/>
          <w:color w:val="auto"/>
          <w:kern w:val="0"/>
          <w:sz w:val="32"/>
          <w:szCs w:val="32"/>
          <w:highlight w:val="none"/>
          <w:lang w:val="en-US" w:eastAsia="zh-CN" w:bidi="ar"/>
        </w:rPr>
        <w:t>重复完成5组相同的组合动作，共30次连续击球</w:t>
      </w:r>
      <w:r>
        <w:rPr>
          <w:rFonts w:hint="eastAsia" w:ascii="仿宋_GB2312" w:hAnsi="仿宋_GB2312" w:eastAsia="仿宋_GB2312" w:cs="仿宋_GB2312"/>
          <w:color w:val="000000"/>
          <w:kern w:val="0"/>
          <w:sz w:val="32"/>
          <w:szCs w:val="32"/>
          <w:highlight w:val="none"/>
          <w:lang w:val="en-US" w:eastAsia="zh-CN" w:bidi="ar"/>
        </w:rPr>
        <w:t>。一个组合动作：</w:t>
      </w:r>
      <w:r>
        <w:rPr>
          <w:rFonts w:hint="eastAsia" w:ascii="仿宋_GB2312" w:hAnsi="仿宋_GB2312" w:eastAsia="仿宋_GB2312" w:cs="仿宋_GB2312"/>
          <w:color w:val="auto"/>
          <w:kern w:val="0"/>
          <w:sz w:val="32"/>
          <w:szCs w:val="32"/>
          <w:highlight w:val="none"/>
          <w:lang w:val="en-US" w:eastAsia="zh-CN" w:bidi="ar"/>
        </w:rPr>
        <w:t>反手推挡1次+正手攻1次+反手推挡2次+正手攻2次</w:t>
      </w:r>
      <w:r>
        <w:rPr>
          <w:rFonts w:hint="eastAsia" w:ascii="仿宋_GB2312" w:hAnsi="仿宋_GB2312" w:eastAsia="仿宋_GB2312" w:cs="仿宋_GB2312"/>
          <w:color w:val="000000"/>
          <w:kern w:val="0"/>
          <w:sz w:val="32"/>
          <w:szCs w:val="32"/>
          <w:highlight w:val="none"/>
          <w:lang w:val="en-US" w:eastAsia="zh-CN" w:bidi="ar"/>
        </w:rPr>
        <w:t>。发球机设在考生对面球台中间位置，出球口在台面以上，按照设定好的组合动作顺序连续、重复供球5组(30个)。供球频率55个球（±1）/分钟、中等速度出球，球的旋转角度为0°</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考生连续按照技术动作要求击球30次。击球过网落点为对方球台全台面，依据考生左手持拍或右手持拍，反手推挡与正手攻的发球机供球落点区域见下图：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rPr>
        <w:drawing>
          <wp:inline distT="0" distB="0" distL="114300" distR="114300">
            <wp:extent cx="4555490" cy="3654425"/>
            <wp:effectExtent l="0" t="0" r="16510" b="317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4555490" cy="3654425"/>
                    </a:xfrm>
                    <a:prstGeom prst="rect">
                      <a:avLst/>
                    </a:prstGeom>
                    <a:noFill/>
                    <a:ln>
                      <a:noFill/>
                    </a:ln>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snapToGrid w:val="0"/>
          <w:color w:val="auto"/>
          <w:kern w:val="0"/>
          <w:sz w:val="32"/>
          <w:szCs w:val="32"/>
          <w:highlight w:val="none"/>
          <w:lang w:val="en-US" w:eastAsia="zh-CN" w:bidi="ar"/>
        </w:rPr>
      </w:pPr>
      <w:r>
        <w:rPr>
          <w:rFonts w:hint="eastAsia" w:ascii="楷体_GB2312" w:hAnsi="楷体_GB2312" w:eastAsia="楷体_GB2312" w:cs="楷体_GB2312"/>
          <w:b/>
          <w:bCs/>
          <w:snapToGrid w:val="0"/>
          <w:color w:val="auto"/>
          <w:kern w:val="0"/>
          <w:sz w:val="32"/>
          <w:szCs w:val="32"/>
          <w:highlight w:val="none"/>
          <w:lang w:val="en-US" w:eastAsia="zh-CN" w:bidi="ar"/>
        </w:rPr>
        <w:t>（二）考试要求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考生只进行一次测试。测试过程中，如遇发球机故障，考生可立即停止考试，申请重考。如考生没有立即停止，坚持继续考试，中途不能再主动停止考试。测试结束后，根据考生意愿，可仅重新测试发球机失误时的这一个或这几个组合动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2.考试开始后，考生移动球盆至适宜位置并选择适宜的发球站位，开始发球，完成6次发球后移开球盆，然后进行下一项内容测试。</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发球测试过程中，击球后球先触及本方球台台面，后越过球网并触及对方球台台面，为发球成功。发球擦网后落到对方球台台面不计次数，当次发球可重发。出现以下犯规或失误情形，当次击球不计成功，但测试继续：①持球、抛球、击球违反乒乓球比赛规则或本测试规定；②没有抛球；③球触及本方球台台面，未触及对方球台台面；④球未触及本方球台台面，直接触及对方球台台面。</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反手推挡与正手攻的组合动作测试过程中，出现以下犯规或失误情形，当次击球不计成功，但测试继续：①未按组合动作顺序击球；②击球后球未过网；③击球后，球过网后未触及对方球台台面；④击打尚未触及本方球台台面的来球。</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5.横拍持握的考生在反手推挡与正手攻的组合动作测试中可采取反手拨球与正手攻的组合动作。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楷体_GB2312" w:hAnsi="楷体_GB2312" w:eastAsia="楷体_GB2312" w:cs="楷体_GB2312"/>
          <w:b/>
          <w:bCs/>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（三）评判规则</w:t>
      </w:r>
    </w:p>
    <w:p>
      <w:pPr>
        <w:keepNext w:val="0"/>
        <w:keepLines w:val="0"/>
        <w:widowControl/>
        <w:numPr>
          <w:ilvl w:val="0"/>
          <w:numId w:val="0"/>
        </w:numPr>
        <w:suppressLineNumbers w:val="0"/>
        <w:snapToGrid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1.在规定时间两分钟内完成考试。按照规定时间内两项测试的成功次数，超出规定时间的测试次数不计入成绩，根据评分标准转化为考试分数。</w:t>
      </w:r>
    </w:p>
    <w:p>
      <w:pPr>
        <w:keepNext w:val="0"/>
        <w:keepLines w:val="0"/>
        <w:widowControl/>
        <w:numPr>
          <w:ilvl w:val="0"/>
          <w:numId w:val="0"/>
        </w:numPr>
        <w:suppressLineNumbers w:val="0"/>
        <w:snapToGrid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2.反手推挡与正手攻的组合动作测试前，考生可明确示意进行一个组合动作的发球机供球适应性练习，亦可明确示意直接开始正式测试。</w:t>
      </w:r>
    </w:p>
    <w:p>
      <w:pPr>
        <w:keepNext w:val="0"/>
        <w:keepLines w:val="0"/>
        <w:widowControl/>
        <w:numPr>
          <w:ilvl w:val="0"/>
          <w:numId w:val="0"/>
        </w:numPr>
        <w:suppressLineNumbers w:val="0"/>
        <w:snapToGrid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3.击球犯规以及其他失误情况发生时，当次击球不计成功，但考试继续。</w:t>
      </w:r>
    </w:p>
    <w:p>
      <w:pPr>
        <w:keepNext w:val="0"/>
        <w:keepLines w:val="0"/>
        <w:widowControl/>
        <w:numPr>
          <w:ilvl w:val="0"/>
          <w:numId w:val="0"/>
        </w:numPr>
        <w:suppressLineNumbers w:val="0"/>
        <w:snapToGrid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4.考试中途，如考生主动退出考试，计取考生退出时的测试成绩。</w:t>
      </w:r>
    </w:p>
    <w:p>
      <w:pPr>
        <w:keepNext w:val="0"/>
        <w:keepLines w:val="0"/>
        <w:widowControl w:val="0"/>
        <w:numPr>
          <w:ilvl w:val="0"/>
          <w:numId w:val="0"/>
        </w:numPr>
        <w:suppressLineNumbers w:val="0"/>
        <w:adjustRightInd w:val="0"/>
        <w:snapToGrid w:val="0"/>
        <w:spacing w:before="0" w:beforeAutospacing="0" w:after="0" w:afterAutospacing="0" w:line="580" w:lineRule="exact"/>
        <w:ind w:right="0" w:rightChars="0" w:firstLine="643" w:firstLineChars="200"/>
        <w:jc w:val="both"/>
        <w:rPr>
          <w:rFonts w:hint="eastAsia" w:ascii="楷体_GB2312" w:hAnsi="楷体_GB2312" w:eastAsia="楷体_GB2312" w:cs="楷体_GB2312"/>
          <w:b/>
          <w:bCs/>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（四）场地器材</w:t>
      </w:r>
    </w:p>
    <w:p>
      <w:pPr>
        <w:numPr>
          <w:ilvl w:val="0"/>
          <w:numId w:val="0"/>
        </w:num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1.考试场地设置在室内，地面材质为运动地板或运动地胶，相邻球台之间须用不低于0.75米的挡板围起，与相邻的比赛场地隔开。乒乓球台长2.74米、宽1.525米，由地面向上至台面高0.76米。球网高15.25厘米，网柱外缘离球台边线距离15.25厘米。</w:t>
      </w:r>
    </w:p>
    <w:p>
      <w:pPr>
        <w:keepNext w:val="0"/>
        <w:keepLines w:val="0"/>
        <w:widowControl/>
        <w:numPr>
          <w:ilvl w:val="0"/>
          <w:numId w:val="0"/>
        </w:numPr>
        <w:suppressLineNumbers w:val="0"/>
        <w:spacing w:line="580" w:lineRule="exact"/>
        <w:ind w:left="0" w:lef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2.乒乓球拍须符合国家标准（GB/T23115-2008），两面均须无光泽；有覆盖物时，一面为黑色，另一面为与黑色和球的颜色明显不同的明亮颜色。考生可自带球拍，考场提供备用球拍。</w:t>
      </w:r>
    </w:p>
    <w:p>
      <w:pPr>
        <w:keepNext w:val="0"/>
        <w:keepLines w:val="0"/>
        <w:widowControl/>
        <w:numPr>
          <w:ilvl w:val="0"/>
          <w:numId w:val="0"/>
        </w:numPr>
        <w:suppressLineNumbers w:val="0"/>
        <w:spacing w:line="580" w:lineRule="exact"/>
        <w:ind w:left="0" w:lef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3.考试使用符合国家质量标准（GB/T20045-2005）的40+非赛璐珞乒乓球，球重2.50-2.77g，直径40.0-40.6mm。考生不能自带球。</w:t>
      </w:r>
    </w:p>
    <w:p>
      <w:pPr>
        <w:keepNext w:val="0"/>
        <w:keepLines w:val="0"/>
        <w:widowControl/>
        <w:numPr>
          <w:ilvl w:val="0"/>
          <w:numId w:val="0"/>
        </w:numPr>
        <w:suppressLineNumbers w:val="0"/>
        <w:spacing w:line="580" w:lineRule="exact"/>
        <w:ind w:left="0" w:lef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4.发球机供球频率、出球速度、出球角度可调，储球容量不小于100个，能够定点发球和随机发球，集球网自动收集并循环出球，满足考试要求。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bCs w:val="0"/>
          <w:kern w:val="2"/>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5.乒乓球台旁边放置一个落地式可移动球盆，储球数量满足考试需要，考生可自主移动球盆。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sz w:val="32"/>
          <w:szCs w:val="32"/>
          <w:highlight w:val="none"/>
          <w:lang w:val="en-US"/>
        </w:rPr>
      </w:pPr>
      <w:r>
        <w:rPr>
          <w:rFonts w:hint="eastAsia" w:ascii="黑体" w:hAnsi="黑体" w:eastAsia="黑体" w:cs="黑体"/>
          <w:b w:val="0"/>
          <w:bCs/>
          <w:kern w:val="2"/>
          <w:sz w:val="32"/>
          <w:szCs w:val="32"/>
          <w:highlight w:val="none"/>
          <w:lang w:val="en-US" w:eastAsia="zh-CN" w:bidi="ar"/>
        </w:rPr>
        <w:t>十二、羽毛球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kern w:val="0"/>
          <w:sz w:val="32"/>
          <w:szCs w:val="32"/>
          <w:highlight w:val="none"/>
          <w:lang w:val="en-US" w:bidi="ar"/>
        </w:rPr>
      </w:pPr>
      <w:r>
        <w:rPr>
          <w:rFonts w:hint="eastAsia" w:ascii="楷体_GB2312" w:hAnsi="楷体_GB2312" w:eastAsia="楷体_GB2312" w:cs="楷体_GB2312"/>
          <w:b/>
          <w:bCs/>
          <w:kern w:val="0"/>
          <w:sz w:val="32"/>
          <w:szCs w:val="32"/>
          <w:highlight w:val="none"/>
          <w:lang w:val="en-US" w:eastAsia="zh-CN" w:bidi="ar"/>
        </w:rPr>
        <w:t>（一）考试内容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考核点为羽毛球基本动作组合技术。考生在规定时间三分钟内使用正手发高远球技术完成10个发球，再使用正手高远球、头顶高远球技术交替、连续击球20个</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动作规格如下：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1.发高远球。考生使用正手发高远球技术向对方场地对角有效区域发高远球10个，其中本方场地左、右发球区内各发球5个。发出的球越过3.0米高（男）或2.9米高（女）、距离球网 3.55 米的隔挡网，按有效落点的相应位置计分。2分区为一长方形区域，长2.59米、宽1.5米，一条边线与对方场地单打底线重合。1分区为一长方形区域，长2.59米、宽1.65米，一条边线与2分区一条边线完全重合。具体见下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000000"/>
          <w:kern w:val="0"/>
          <w:sz w:val="30"/>
          <w:szCs w:val="30"/>
          <w:highlight w:val="none"/>
          <w:lang w:val="en-US" w:eastAsia="zh-CN" w:bidi="ar"/>
        </w:rPr>
      </w:pPr>
      <w:r>
        <w:rPr>
          <w:rFonts w:hint="eastAsia" w:ascii="仿宋_GB2312" w:hAnsi="仿宋_GB2312" w:eastAsia="仿宋_GB2312" w:cs="仿宋_GB2312"/>
        </w:rPr>
        <w:drawing>
          <wp:inline distT="0" distB="0" distL="114300" distR="114300">
            <wp:extent cx="4385310" cy="3246755"/>
            <wp:effectExtent l="0" t="0" r="15240"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385310" cy="324675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000000"/>
          <w:kern w:val="0"/>
          <w:sz w:val="30"/>
          <w:szCs w:val="30"/>
          <w:highlight w:val="none"/>
          <w:lang w:val="en-US" w:eastAsia="zh-CN" w:bidi="ar"/>
        </w:rPr>
      </w:pPr>
      <w:r>
        <w:rPr>
          <w:rFonts w:hint="eastAsia" w:ascii="仿宋_GB2312" w:hAnsi="仿宋_GB2312" w:eastAsia="仿宋_GB2312" w:cs="仿宋_GB2312"/>
          <w:b/>
          <w:bCs/>
          <w:color w:val="000000"/>
          <w:kern w:val="0"/>
          <w:sz w:val="30"/>
          <w:szCs w:val="30"/>
          <w:highlight w:val="none"/>
          <w:lang w:val="en-US" w:eastAsia="zh-CN" w:bidi="ar"/>
        </w:rPr>
        <w:t>羽毛球发球区与有效落点示意图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1.击高远球。考生采取</w:t>
      </w:r>
      <w:r>
        <w:rPr>
          <w:rFonts w:hint="eastAsia" w:ascii="仿宋_GB2312" w:hAnsi="仿宋_GB2312" w:eastAsia="仿宋_GB2312" w:cs="仿宋_GB2312"/>
          <w:color w:val="auto"/>
          <w:kern w:val="0"/>
          <w:sz w:val="32"/>
          <w:szCs w:val="32"/>
          <w:highlight w:val="none"/>
          <w:lang w:val="en-US" w:eastAsia="zh-CN" w:bidi="ar"/>
        </w:rPr>
        <w:t>正手高远球、头顶高远球技术交替、连续击球20个</w:t>
      </w:r>
      <w:r>
        <w:rPr>
          <w:rFonts w:hint="eastAsia" w:ascii="仿宋_GB2312" w:hAnsi="仿宋_GB2312" w:eastAsia="仿宋_GB2312" w:cs="仿宋_GB2312"/>
          <w:color w:val="000000"/>
          <w:kern w:val="0"/>
          <w:sz w:val="32"/>
          <w:szCs w:val="32"/>
          <w:highlight w:val="none"/>
          <w:lang w:val="en-US" w:eastAsia="zh-CN" w:bidi="ar"/>
        </w:rPr>
        <w:t>。球越过3.0米高（男）或2.9米高（女）、距离球网3.55米的的隔挡网，按有效落点的相应位置计分。2分区为一长方形区域，长5.18米、宽1.5米，一条边线与对方场地单打底线完全重合。1分区为一长方形区域，长5.18米、宽1.65米，一条边线与2分区一条边线完全重合。发球机置于发球区中心位，供球频率20个球（±1）/分钟，中等速度出球，</w:t>
      </w:r>
      <w:r>
        <w:rPr>
          <w:rFonts w:hint="eastAsia" w:ascii="仿宋_GB2312" w:hAnsi="仿宋_GB2312" w:eastAsia="仿宋_GB2312" w:cs="仿宋_GB2312"/>
          <w:strike w:val="0"/>
          <w:dstrike w:val="0"/>
          <w:color w:val="000000"/>
          <w:kern w:val="0"/>
          <w:sz w:val="32"/>
          <w:szCs w:val="32"/>
          <w:highlight w:val="none"/>
          <w:lang w:val="en-US" w:eastAsia="zh-CN" w:bidi="ar"/>
        </w:rPr>
        <w:t>以</w:t>
      </w:r>
      <w:r>
        <w:rPr>
          <w:rFonts w:hint="eastAsia" w:ascii="仿宋_GB2312" w:hAnsi="仿宋_GB2312" w:eastAsia="仿宋_GB2312" w:cs="仿宋_GB2312"/>
          <w:b w:val="0"/>
          <w:bCs w:val="0"/>
          <w:color w:val="000000"/>
          <w:kern w:val="0"/>
          <w:sz w:val="32"/>
          <w:szCs w:val="32"/>
          <w:highlight w:val="none"/>
          <w:lang w:val="en-US" w:eastAsia="zh-CN" w:bidi="ar"/>
        </w:rPr>
        <w:t>高远球连续、交替送至对方场地正手、头顶击球区。</w:t>
      </w:r>
      <w:r>
        <w:rPr>
          <w:rFonts w:hint="eastAsia" w:ascii="仿宋_GB2312" w:hAnsi="仿宋_GB2312" w:eastAsia="仿宋_GB2312" w:cs="仿宋_GB2312"/>
          <w:color w:val="000000"/>
          <w:kern w:val="0"/>
          <w:sz w:val="32"/>
          <w:szCs w:val="32"/>
          <w:highlight w:val="none"/>
          <w:lang w:val="en-US" w:eastAsia="zh-CN" w:bidi="ar"/>
        </w:rPr>
        <w:t>本方场地正手高远球、头顶高远球交替击球区为两个2.59米×2.59米的正方形区域，依据考生左手持拍或右手持拍，如下图：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30"/>
          <w:szCs w:val="30"/>
          <w:highlight w:val="none"/>
          <w:lang w:val="en-US" w:eastAsia="zh-CN" w:bidi="ar"/>
        </w:rPr>
      </w:pPr>
      <w:r>
        <w:rPr>
          <w:rFonts w:hint="eastAsia" w:ascii="仿宋_GB2312" w:hAnsi="仿宋_GB2312" w:eastAsia="仿宋_GB2312" w:cs="仿宋_GB2312"/>
        </w:rPr>
        <w:drawing>
          <wp:inline distT="0" distB="0" distL="114300" distR="114300">
            <wp:extent cx="5269865" cy="3891280"/>
            <wp:effectExtent l="0" t="0" r="698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269865" cy="3891280"/>
                    </a:xfrm>
                    <a:prstGeom prst="rect">
                      <a:avLst/>
                    </a:prstGeom>
                    <a:noFill/>
                    <a:ln>
                      <a:noFill/>
                    </a:ln>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0"/>
          <w:szCs w:val="30"/>
          <w:highlight w:val="none"/>
          <w:lang w:val="en-US" w:eastAsia="zh-CN" w:bidi="ar"/>
        </w:rPr>
        <w:t>羽毛球正手高远球、头顶高远球交替击球区示意图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kern w:val="0"/>
          <w:sz w:val="32"/>
          <w:szCs w:val="32"/>
          <w:highlight w:val="none"/>
          <w:lang w:val="en-US" w:eastAsia="zh-CN" w:bidi="ar"/>
        </w:rPr>
      </w:pPr>
      <w:r>
        <w:rPr>
          <w:rFonts w:hint="eastAsia" w:ascii="楷体_GB2312" w:hAnsi="楷体_GB2312" w:eastAsia="楷体_GB2312" w:cs="楷体_GB2312"/>
          <w:b/>
          <w:bCs/>
          <w:kern w:val="0"/>
          <w:sz w:val="32"/>
          <w:szCs w:val="32"/>
          <w:highlight w:val="none"/>
          <w:lang w:val="en-US" w:eastAsia="zh-CN" w:bidi="ar"/>
        </w:rPr>
        <w:t>（二）考试要求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考生只进行一次测试。测试过程中，如遇发球机故障，考生可立即停止考试，申请重考。如考生没有立即停止，坚持继续考试，中途不能再主动停止考试。测试结束后，根据考生意愿，补齐发球机失误的供球数量并累加有效击球得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2.考试开始后，考生移动球盆至适宜位置开始发球，完成10个发球后移开球盆，然后进行击高远球测试。</w:t>
      </w:r>
    </w:p>
    <w:p>
      <w:pPr>
        <w:keepNext w:val="0"/>
        <w:keepLines w:val="0"/>
        <w:pageBreakBefore w:val="0"/>
        <w:widowControl/>
        <w:numPr>
          <w:ilvl w:val="0"/>
          <w:numId w:val="0"/>
        </w:numPr>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发球测试过程中，动作规范须符合羽毛球比赛规则。考生一手持拍，另一手持球，且1次只能持1个球。考生在本方场地一侧发球区内完成5个发球后，方可换到另一侧发球区内完成其余5个发球。发球区先后顺序由考生自行决定。出现以下犯规或失误情形，当次发球不计分，但测试继续：①发球时脚触及或越过发球线或中线；②球未越过隔挡网；③发球第一落点未在得分区。</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击高远球测试过程中，出现以下犯规或失误情形，当次击球不计分，但测试继续：①发球机出球前考生站在击球区内；②击球后未及时移动至击球区外；③站在击球区外击球；④击球时脚触及击球区界线；⑤击球后，第一落点未在得分区；⑥球未越过隔挡网。</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3" w:firstLineChars="200"/>
        <w:jc w:val="both"/>
        <w:textAlignment w:val="auto"/>
        <w:rPr>
          <w:rFonts w:hint="eastAsia" w:ascii="楷体_GB2312" w:hAnsi="楷体_GB2312" w:eastAsia="楷体_GB2312" w:cs="楷体_GB2312"/>
          <w:b/>
          <w:bCs/>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（三）评判规则</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1.在规定时间三分钟内完成考试，按照规定时间内两项测试得分累计，超出规定时间的测试不予计分，</w:t>
      </w:r>
      <w:r>
        <w:rPr>
          <w:rFonts w:hint="eastAsia" w:ascii="仿宋_GB2312" w:hAnsi="仿宋_GB2312" w:eastAsia="仿宋_GB2312" w:cs="仿宋_GB2312"/>
          <w:b w:val="0"/>
          <w:bCs w:val="0"/>
          <w:color w:val="000000"/>
          <w:kern w:val="0"/>
          <w:sz w:val="32"/>
          <w:szCs w:val="32"/>
          <w:highlight w:val="none"/>
          <w:lang w:val="en-US" w:eastAsia="zh-CN" w:bidi="ar"/>
        </w:rPr>
        <w:t>测试分数=2分区个数×2+1分区个数×1，</w:t>
      </w:r>
      <w:r>
        <w:rPr>
          <w:rFonts w:hint="eastAsia" w:ascii="仿宋_GB2312" w:hAnsi="仿宋_GB2312" w:eastAsia="仿宋_GB2312" w:cs="仿宋_GB2312"/>
          <w:color w:val="000000"/>
          <w:kern w:val="0"/>
          <w:sz w:val="32"/>
          <w:szCs w:val="32"/>
          <w:highlight w:val="none"/>
          <w:lang w:val="en-US" w:eastAsia="zh-CN" w:bidi="ar"/>
        </w:rPr>
        <w:t>根据评分标准转化为考试分数。</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2.发球或击球的落点触及得分区边线按有效得分计算，触及不同得分区重合线按“就高原则”计分。</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3.击高远球测试前，考生可明确示意进行4次发球机供球适应性练习，亦可明确示意直接开始正式测试。</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4.击球犯规以及其他失误情况发生时，当次击球不计成功，但考试继续。</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kern w:val="0"/>
          <w:sz w:val="32"/>
          <w:szCs w:val="32"/>
          <w:highlight w:val="none"/>
          <w:lang w:val="en-US"/>
        </w:rPr>
      </w:pPr>
      <w:r>
        <w:rPr>
          <w:rFonts w:hint="eastAsia" w:ascii="仿宋_GB2312" w:hAnsi="仿宋_GB2312" w:eastAsia="仿宋_GB2312" w:cs="仿宋_GB2312"/>
          <w:color w:val="000000"/>
          <w:kern w:val="0"/>
          <w:sz w:val="32"/>
          <w:szCs w:val="32"/>
          <w:highlight w:val="none"/>
          <w:lang w:val="en-US" w:eastAsia="zh-CN" w:bidi="ar"/>
        </w:rPr>
        <w:t>5.考试中途，如考生主动退出考试，计取考生退出时的测试成绩。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80" w:lineRule="exact"/>
        <w:ind w:right="0" w:rightChars="0" w:firstLine="643" w:firstLineChars="200"/>
        <w:jc w:val="both"/>
        <w:textAlignment w:val="auto"/>
        <w:rPr>
          <w:rFonts w:hint="eastAsia" w:ascii="楷体_GB2312" w:hAnsi="楷体_GB2312" w:eastAsia="楷体_GB2312" w:cs="楷体_GB2312"/>
          <w:b/>
          <w:bCs/>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（四）场地器材</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1.考试场地设置在室内，地面材质为木质地板或羽毛球场地地胶，长13.4米、宽5.18米（单打场宽）。球网中央网高1.524米、边线网高1.55米。</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2.距离球网3.55米处，设置高3.0 米（男）或2.9米（女）、宽6.1米的隔挡网。</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highlight w:val="none"/>
          <w:lang w:val="en-US" w:eastAsia="zh-CN" w:bidi="ar"/>
        </w:rPr>
        <w:t>3.球拍须符合行业标准（QB/T2770-2006），总长不超过68厘米、宽不超过23厘米，拍弦面长不超过28厘米、宽不超过22厘米。考生可自带球拍，考场提供备用球拍。</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4.发球机供球频率、出球速度、出球角度可调，储球容量不小于200个，满足考试要求。</w:t>
      </w:r>
    </w:p>
    <w:p>
      <w:pPr>
        <w:keepNext w:val="0"/>
        <w:keepLines w:val="0"/>
        <w:widowControl/>
        <w:suppressLineNumbers w:val="0"/>
        <w:spacing w:line="58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5.考场统一提供符合国家标准（GB/T11881-2006）的用球，考生不能自带球。</w:t>
      </w:r>
    </w:p>
    <w:p>
      <w:pPr>
        <w:widowControl/>
        <w:numPr>
          <w:ilvl w:val="0"/>
          <w:numId w:val="0"/>
        </w:numPr>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bidi="ar"/>
        </w:rPr>
        <w:t>6.考生所在半场内放置一个落地式可移动球盆，储球数量满足考试需要。考试期间，考生可以自主移动球盆。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Cs/>
          <w:sz w:val="32"/>
          <w:szCs w:val="32"/>
          <w:highlight w:val="none"/>
          <w:lang w:val="en-US"/>
        </w:rPr>
      </w:pPr>
      <w:r>
        <w:rPr>
          <w:rFonts w:hint="eastAsia" w:ascii="黑体" w:hAnsi="黑体" w:eastAsia="黑体" w:cs="黑体"/>
          <w:bCs/>
          <w:kern w:val="2"/>
          <w:sz w:val="32"/>
          <w:szCs w:val="32"/>
          <w:highlight w:val="none"/>
          <w:lang w:val="en-US" w:eastAsia="zh-CN" w:bidi="ar"/>
        </w:rPr>
        <w:t>十三、网球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（一）考试内容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考核点为网球基本动作组合技术。考生在规定时间五分钟内先完成10次上手发球，再完成20次正反手交替、移动击球。动作规格如下：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1.上手发球。考生使用上手发球技术，向对方场地对角发球区发球10个，其中一区、二区各发球5个。具体见下图：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drawing>
          <wp:inline distT="0" distB="0" distL="114300" distR="114300">
            <wp:extent cx="4041775" cy="2014220"/>
            <wp:effectExtent l="0" t="0" r="15875" b="508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3"/>
                    <a:stretch>
                      <a:fillRect/>
                    </a:stretch>
                  </pic:blipFill>
                  <pic:spPr>
                    <a:xfrm>
                      <a:off x="0" y="0"/>
                      <a:ext cx="4041775" cy="201422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color w:val="000000"/>
          <w:kern w:val="0"/>
          <w:sz w:val="30"/>
          <w:szCs w:val="30"/>
          <w:highlight w:val="none"/>
          <w:lang w:val="en-US" w:eastAsia="zh-CN" w:bidi="ar"/>
        </w:rPr>
      </w:pPr>
      <w:r>
        <w:rPr>
          <w:rFonts w:hint="eastAsia" w:ascii="仿宋_GB2312" w:hAnsi="仿宋_GB2312" w:eastAsia="仿宋_GB2312" w:cs="仿宋_GB2312"/>
          <w:b/>
          <w:bCs/>
          <w:color w:val="000000"/>
          <w:kern w:val="0"/>
          <w:sz w:val="30"/>
          <w:szCs w:val="30"/>
          <w:highlight w:val="none"/>
          <w:lang w:val="en-US" w:eastAsia="zh-CN" w:bidi="ar"/>
        </w:rPr>
        <w:t>发球示意图</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2.正、反手移动击球。考生采取正、反手移动击球技术，连续、交替完成20个击球。网球发球机置于对方场地底线中点位置，供球频率20个球（±1）/分钟，中等速度出球，向对方场地正、反手区域交替供球。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楷体_GB2312" w:hAnsi="楷体_GB2312" w:eastAsia="楷体_GB2312" w:cs="楷体_GB2312"/>
          <w:b/>
          <w:bCs/>
          <w:kern w:val="0"/>
          <w:sz w:val="32"/>
          <w:szCs w:val="32"/>
          <w:highlight w:val="none"/>
          <w:lang w:val="en-US"/>
        </w:rPr>
      </w:pPr>
      <w:r>
        <w:rPr>
          <w:rFonts w:hint="eastAsia" w:ascii="楷体_GB2312" w:hAnsi="楷体_GB2312" w:eastAsia="楷体_GB2312" w:cs="楷体_GB2312"/>
          <w:b/>
          <w:bCs/>
          <w:kern w:val="0"/>
          <w:sz w:val="32"/>
          <w:szCs w:val="32"/>
          <w:highlight w:val="none"/>
          <w:lang w:val="en-US" w:eastAsia="zh-CN" w:bidi="ar"/>
        </w:rPr>
        <w:t>（二）考试要求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考生只进行一次测试。测试过程中，如遇发球机故障，考生可立即停止考试，申请重考。如考生没有立即停止，坚持继续考试，中途不能再主动停止考试。测试结束后，根据考生意愿，补齐发球机失误的供球数量并累加成功击球次数。</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2.考试开始后，考生移动球筐至适宜位置开始发球，完成10个发球后移开球筐，然后进行正、反手击球测试。</w:t>
      </w:r>
    </w:p>
    <w:p>
      <w:pPr>
        <w:keepNext w:val="0"/>
        <w:keepLines w:val="0"/>
        <w:pageBreakBefore w:val="0"/>
        <w:widowControl/>
        <w:numPr>
          <w:ilvl w:val="0"/>
          <w:numId w:val="0"/>
        </w:numPr>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发球测试过程中，动作规范须符合网球比赛规则。考生一手持拍，另一手持球、且1次只能持1个球。考生在本方场地底线一区完成5个发球后，方可换到本方场地底线二区完成其余5个发球。出现以下犯规或失误情形，当次发球不计分，但测试继续：①上手发球不符合网球技术动作规范和比赛规则；②没有抛球；③发球时脚触及或越过底线，或没有在指定区域发球；④球未越过球网；⑤发球第一落点未在对方场地相应发球区内（擦网进界计成功）。</w:t>
      </w:r>
    </w:p>
    <w:p>
      <w:pPr>
        <w:keepNext w:val="0"/>
        <w:keepLines w:val="0"/>
        <w:pageBreakBefore w:val="0"/>
        <w:widowControl/>
        <w:numPr>
          <w:ilvl w:val="0"/>
          <w:numId w:val="0"/>
        </w:numPr>
        <w:kinsoku/>
        <w:wordWrap/>
        <w:overflowPunct/>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4.正、反手移动击球测试过程中，出现以下犯规或失误情形，当次击球不计分，但测试继续：①未按正、反手交替顺序击球；②击打尚未触及本方场地地面的来球；③击球后球未过网；④击球后，球过网后未触及对方场地界内（擦网进界计成功）。    </w:t>
      </w:r>
    </w:p>
    <w:p>
      <w:pPr>
        <w:keepNext w:val="0"/>
        <w:keepLines w:val="0"/>
        <w:widowControl/>
        <w:numPr>
          <w:ilvl w:val="0"/>
          <w:numId w:val="0"/>
        </w:numPr>
        <w:suppressLineNumbers w:val="0"/>
        <w:snapToGrid/>
        <w:spacing w:before="0" w:beforeAutospacing="0" w:after="0" w:afterAutospacing="0" w:line="580" w:lineRule="exact"/>
        <w:ind w:right="0" w:rightChars="0" w:firstLine="643" w:firstLineChars="200"/>
        <w:jc w:val="both"/>
        <w:rPr>
          <w:rFonts w:hint="eastAsia" w:ascii="楷体_GB2312" w:hAnsi="楷体_GB2312" w:eastAsia="楷体_GB2312" w:cs="楷体_GB2312"/>
          <w:b/>
          <w:bCs/>
          <w:kern w:val="0"/>
          <w:sz w:val="32"/>
          <w:szCs w:val="32"/>
          <w:highlight w:val="none"/>
          <w:lang w:val="en-US" w:bidi="ar"/>
        </w:rPr>
      </w:pPr>
      <w:r>
        <w:rPr>
          <w:rFonts w:hint="eastAsia" w:ascii="楷体_GB2312" w:hAnsi="楷体_GB2312" w:eastAsia="楷体_GB2312" w:cs="楷体_GB2312"/>
          <w:b/>
          <w:bCs/>
          <w:kern w:val="0"/>
          <w:sz w:val="32"/>
          <w:szCs w:val="32"/>
          <w:highlight w:val="none"/>
          <w:lang w:val="en-US" w:eastAsia="zh-CN" w:bidi="ar"/>
        </w:rPr>
        <w:t>（三）评判规则</w:t>
      </w:r>
    </w:p>
    <w:p>
      <w:pPr>
        <w:keepNext w:val="0"/>
        <w:keepLines w:val="0"/>
        <w:widowControl/>
        <w:numPr>
          <w:ilvl w:val="0"/>
          <w:numId w:val="0"/>
        </w:numPr>
        <w:suppressLineNumbers w:val="0"/>
        <w:snapToGrid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1.在规定时间五分钟内完成考试，按照规定时间内两项测试成功次数累加，超出规定时间的测试次数不计入成绩，根据评分标准转化为考试分数。</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2.正、反手移动击球测试前，考生可明确示意进行4次发球机供球适应性练习，亦可明确示意直接开始正式测试。</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3.击球犯规以及其他失误情况发生时，当次击球不计成功，但考试继续。</w:t>
      </w:r>
    </w:p>
    <w:p>
      <w:pPr>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4.考试中途，如考生主动退出考试，计取考生退出时的测试成绩。 </w:t>
      </w:r>
    </w:p>
    <w:p>
      <w:pPr>
        <w:keepNext w:val="0"/>
        <w:keepLines w:val="0"/>
        <w:widowControl/>
        <w:numPr>
          <w:ilvl w:val="0"/>
          <w:numId w:val="0"/>
        </w:numPr>
        <w:suppressLineNumbers w:val="0"/>
        <w:spacing w:before="0" w:beforeAutospacing="0" w:after="0" w:afterAutospacing="0" w:line="580" w:lineRule="exact"/>
        <w:ind w:right="0" w:rightChars="0" w:firstLine="643" w:firstLineChars="200"/>
        <w:jc w:val="both"/>
        <w:rPr>
          <w:rFonts w:hint="eastAsia" w:ascii="楷体_GB2312" w:hAnsi="楷体_GB2312" w:eastAsia="楷体_GB2312" w:cs="楷体_GB2312"/>
          <w:b/>
          <w:bCs/>
          <w:color w:val="000000"/>
          <w:kern w:val="0"/>
          <w:sz w:val="32"/>
          <w:szCs w:val="32"/>
          <w:highlight w:val="none"/>
          <w:lang w:val="en-US" w:eastAsia="zh-CN" w:bidi="ar"/>
        </w:rPr>
      </w:pPr>
      <w:r>
        <w:rPr>
          <w:rFonts w:hint="eastAsia" w:ascii="楷体_GB2312" w:hAnsi="楷体_GB2312" w:eastAsia="楷体_GB2312" w:cs="楷体_GB2312"/>
          <w:b/>
          <w:bCs/>
          <w:color w:val="000000"/>
          <w:kern w:val="0"/>
          <w:sz w:val="32"/>
          <w:szCs w:val="32"/>
          <w:highlight w:val="none"/>
          <w:lang w:val="en-US" w:eastAsia="zh-CN" w:bidi="ar"/>
        </w:rPr>
        <w:t>（四）场地器材</w:t>
      </w:r>
    </w:p>
    <w:p>
      <w:pPr>
        <w:keepNext w:val="0"/>
        <w:keepLines w:val="0"/>
        <w:widowControl w:val="0"/>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1.考试场地为23.77米×8.23米的标准单打网球场。球网中央网高0.914米。标准网柱（附网）符合GB/T 19851。    </w:t>
      </w:r>
    </w:p>
    <w:p>
      <w:pPr>
        <w:keepNext w:val="0"/>
        <w:keepLines w:val="0"/>
        <w:widowControl w:val="0"/>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2.考场统一提供符合国家标准（GB/T 22754-2008）的用球，考生不能自带球。网球为普通球，质量56.0～59.4克，弹性1350～1470毫米。</w:t>
      </w:r>
    </w:p>
    <w:p>
      <w:pPr>
        <w:keepNext w:val="0"/>
        <w:keepLines w:val="0"/>
        <w:widowControl w:val="0"/>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3.球拍须符合行业标准（QB/T2769-2006）</w:t>
      </w:r>
      <w:r>
        <w:rPr>
          <w:rFonts w:hint="eastAsia" w:ascii="仿宋_GB2312" w:hAnsi="仿宋_GB2312" w:eastAsia="仿宋_GB2312" w:cs="仿宋_GB2312"/>
          <w:strike w:val="0"/>
          <w:dstrike w:val="0"/>
          <w:color w:val="000000"/>
          <w:kern w:val="0"/>
          <w:sz w:val="32"/>
          <w:szCs w:val="32"/>
          <w:highlight w:val="none"/>
          <w:lang w:val="en-US" w:eastAsia="zh-CN" w:bidi="ar"/>
        </w:rPr>
        <w:t>球拍总长度不超过73.66厘米、宽度不超过31.75厘米，拍弦面长不超过39.37厘米、宽不超过29.21 厘米</w:t>
      </w:r>
      <w:r>
        <w:rPr>
          <w:rFonts w:hint="eastAsia" w:ascii="仿宋_GB2312" w:hAnsi="仿宋_GB2312" w:eastAsia="仿宋_GB2312" w:cs="仿宋_GB2312"/>
          <w:color w:val="000000"/>
          <w:kern w:val="0"/>
          <w:sz w:val="32"/>
          <w:szCs w:val="32"/>
          <w:highlight w:val="none"/>
          <w:lang w:val="en-US" w:eastAsia="zh-CN" w:bidi="ar"/>
        </w:rPr>
        <w:t>。考生可自带球拍，考场提供备用球拍。</w:t>
      </w:r>
    </w:p>
    <w:p>
      <w:pPr>
        <w:keepNext w:val="0"/>
        <w:keepLines w:val="0"/>
        <w:widowControl w:val="0"/>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4.发球机出球速度、出球频率、出球角度可调，储球容量不小于150个，满足考试要求。</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bidi="ar"/>
        </w:rPr>
        <w:t>5.考生所在半场内放置一个落地式可移动球筐，储球数量满足考试需要。考试期间，考生可以自主移动球筐。</w:t>
      </w:r>
    </w:p>
    <w:p>
      <w:pPr>
        <w:numPr>
          <w:ilvl w:val="0"/>
          <w:numId w:val="0"/>
        </w:numPr>
        <w:snapToGrid w:val="0"/>
        <w:spacing w:line="580" w:lineRule="exact"/>
        <w:ind w:firstLine="640" w:firstLineChars="200"/>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十四、50米游泳</w:t>
      </w:r>
    </w:p>
    <w:p>
      <w:pPr>
        <w:widowControl/>
        <w:numPr>
          <w:ilvl w:val="0"/>
          <w:numId w:val="0"/>
        </w:numPr>
        <w:spacing w:line="580" w:lineRule="exact"/>
        <w:ind w:firstLine="643" w:firstLineChars="200"/>
        <w:jc w:val="both"/>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（一）考试内容</w:t>
      </w:r>
    </w:p>
    <w:p>
      <w:pPr>
        <w:pStyle w:val="4"/>
        <w:spacing w:line="580" w:lineRule="exact"/>
        <w:ind w:left="0" w:leftChars="0" w:firstLine="640" w:firstLineChars="200"/>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考试不限泳姿，考生可用任何泳姿游完全程。</w:t>
      </w:r>
    </w:p>
    <w:p>
      <w:pPr>
        <w:widowControl/>
        <w:numPr>
          <w:ilvl w:val="0"/>
          <w:numId w:val="0"/>
        </w:numPr>
        <w:spacing w:line="580" w:lineRule="exact"/>
        <w:ind w:firstLine="643" w:firstLineChars="200"/>
        <w:jc w:val="both"/>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（二）考试要求</w:t>
      </w:r>
    </w:p>
    <w:p>
      <w:pPr>
        <w:numPr>
          <w:ilvl w:val="0"/>
          <w:numId w:val="0"/>
        </w:numPr>
        <w:spacing w:line="58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考试时考生须穿着不透明泳装并佩戴泳帽，可选择佩戴泳镜，禁止携带游泳辅助设备（如手蹼、脚蹼、泳圈等）进入考点。</w:t>
      </w:r>
    </w:p>
    <w:p>
      <w:pPr>
        <w:numPr>
          <w:ilvl w:val="0"/>
          <w:numId w:val="0"/>
        </w:numPr>
        <w:spacing w:line="58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考生在泳池出发端水中出发，出发前保持身体触壁并处于静止状态，听到“出发”信号后蹬离池壁开始游进。</w:t>
      </w:r>
    </w:p>
    <w:p>
      <w:pPr>
        <w:numPr>
          <w:ilvl w:val="0"/>
          <w:numId w:val="0"/>
        </w:numPr>
        <w:spacing w:line="58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出发</w:t>
      </w:r>
      <w:r>
        <w:rPr>
          <w:rFonts w:hint="eastAsia" w:ascii="仿宋_GB2312" w:hAnsi="仿宋_GB2312" w:eastAsia="仿宋_GB2312" w:cs="仿宋_GB2312"/>
          <w:color w:val="auto"/>
          <w:kern w:val="0"/>
          <w:sz w:val="32"/>
          <w:szCs w:val="32"/>
          <w:highlight w:val="none"/>
          <w:u w:val="none"/>
        </w:rPr>
        <w:t>15米后身体</w:t>
      </w:r>
      <w:r>
        <w:rPr>
          <w:rFonts w:hint="eastAsia" w:ascii="仿宋_GB2312" w:hAnsi="仿宋_GB2312" w:eastAsia="仿宋_GB2312" w:cs="仿宋_GB2312"/>
          <w:color w:val="auto"/>
          <w:kern w:val="0"/>
          <w:sz w:val="32"/>
          <w:szCs w:val="32"/>
          <w:highlight w:val="none"/>
        </w:rPr>
        <w:t>必须有一部分露出水面，考生须在规定泳道保持连续游进，途中不得脚踩池底、扒扶池壁或水线。</w:t>
      </w:r>
    </w:p>
    <w:p>
      <w:pPr>
        <w:numPr>
          <w:ilvl w:val="0"/>
          <w:numId w:val="0"/>
        </w:numPr>
        <w:spacing w:line="580" w:lineRule="exact"/>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游至终点时，身体任一部位触及池壁即为完成考试。考试时当场报出成绩并予以登记。</w:t>
      </w:r>
    </w:p>
    <w:p>
      <w:pPr>
        <w:widowControl/>
        <w:numPr>
          <w:ilvl w:val="0"/>
          <w:numId w:val="0"/>
        </w:numPr>
        <w:spacing w:line="580" w:lineRule="exact"/>
        <w:ind w:firstLine="643" w:firstLineChars="200"/>
        <w:jc w:val="both"/>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（三）评判规则</w:t>
      </w:r>
    </w:p>
    <w:p>
      <w:pPr>
        <w:numPr>
          <w:ilvl w:val="0"/>
          <w:numId w:val="0"/>
        </w:numPr>
        <w:spacing w:line="58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考试中出现以下三种犯规情况之一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成绩无效：</w:t>
      </w:r>
    </w:p>
    <w:p>
      <w:pPr>
        <w:pStyle w:val="4"/>
        <w:numPr>
          <w:ilvl w:val="0"/>
          <w:numId w:val="0"/>
        </w:numPr>
        <w:spacing w:line="580" w:lineRule="exact"/>
        <w:ind w:left="0" w:lef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游进时身体任一部分触及池底</w:t>
      </w:r>
      <w:r>
        <w:rPr>
          <w:rFonts w:hint="eastAsia" w:ascii="仿宋_GB2312" w:hAnsi="仿宋_GB2312" w:eastAsia="仿宋_GB2312" w:cs="仿宋_GB2312"/>
          <w:color w:val="auto"/>
          <w:kern w:val="0"/>
          <w:sz w:val="32"/>
          <w:szCs w:val="32"/>
          <w:highlight w:val="none"/>
          <w:lang w:eastAsia="zh-CN"/>
        </w:rPr>
        <w:t>。</w:t>
      </w:r>
    </w:p>
    <w:p>
      <w:pPr>
        <w:pStyle w:val="4"/>
        <w:numPr>
          <w:ilvl w:val="0"/>
          <w:numId w:val="0"/>
        </w:numPr>
        <w:spacing w:line="580" w:lineRule="exact"/>
        <w:ind w:left="0" w:lef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游进时扒扶池壁或水线</w:t>
      </w:r>
      <w:r>
        <w:rPr>
          <w:rFonts w:hint="eastAsia" w:ascii="仿宋_GB2312" w:hAnsi="仿宋_GB2312" w:eastAsia="仿宋_GB2312" w:cs="仿宋_GB2312"/>
          <w:color w:val="auto"/>
          <w:kern w:val="0"/>
          <w:sz w:val="32"/>
          <w:szCs w:val="32"/>
          <w:highlight w:val="none"/>
          <w:lang w:eastAsia="zh-CN"/>
        </w:rPr>
        <w:t>。</w:t>
      </w:r>
    </w:p>
    <w:p>
      <w:pPr>
        <w:pStyle w:val="4"/>
        <w:numPr>
          <w:ilvl w:val="0"/>
          <w:numId w:val="0"/>
        </w:numPr>
        <w:spacing w:line="580" w:lineRule="exact"/>
        <w:ind w:left="0" w:leftChars="0"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越过水线或妨碍他人。</w:t>
      </w:r>
    </w:p>
    <w:p>
      <w:pPr>
        <w:widowControl/>
        <w:numPr>
          <w:ilvl w:val="0"/>
          <w:numId w:val="0"/>
        </w:numPr>
        <w:spacing w:line="580" w:lineRule="exact"/>
        <w:ind w:firstLine="643" w:firstLineChars="200"/>
        <w:jc w:val="both"/>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（四）场地器材</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rPr>
        <w:t>考试场地为室外或室内50米标准游泳池，根据参加考试的人数分为若干泳道，泳道之间用泳道线标记，配电子计时设备或秒表、发令枪，考点全覆盖视频监控系统。每条泳道配置1-2名裁判员。每考点设置2名医护人员，1名监察人员。</w:t>
      </w:r>
      <w:r>
        <w:rPr>
          <w:rFonts w:hint="eastAsia" w:ascii="仿宋_GB2312" w:hAnsi="仿宋_GB2312" w:eastAsia="仿宋_GB2312" w:cs="仿宋_GB2312"/>
          <w:color w:val="auto"/>
          <w:kern w:val="0"/>
          <w:sz w:val="32"/>
          <w:szCs w:val="32"/>
          <w:highlight w:val="none"/>
          <w:u w:val="none"/>
        </w:rPr>
        <w:t>每条泳道配置1名救生员，全场配置2-3名流动救生员。</w:t>
      </w:r>
    </w:p>
    <w:p>
      <w:pPr>
        <w:numPr>
          <w:ilvl w:val="0"/>
          <w:numId w:val="0"/>
        </w:numPr>
        <w:snapToGrid w:val="0"/>
        <w:spacing w:line="580" w:lineRule="exact"/>
        <w:ind w:firstLine="640" w:firstLineChars="200"/>
        <w:jc w:val="both"/>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十五、一分钟踢毽子</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（一）考试内容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考生连续踢毽一分钟，计算有效踢毽次数。</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80" w:lineRule="exact"/>
        <w:ind w:firstLine="643" w:firstLineChars="200"/>
        <w:textAlignment w:val="auto"/>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（二）考试要求</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highlight w:val="none"/>
          <w:lang w:val="en-US" w:eastAsia="zh-CN" w:bidi="ar"/>
        </w:rPr>
        <w:t>1.考生只进行一次测试。</w:t>
      </w:r>
      <w:r>
        <w:rPr>
          <w:rFonts w:hint="eastAsia" w:ascii="仿宋_GB2312" w:hAnsi="仿宋_GB2312" w:eastAsia="仿宋_GB2312" w:cs="仿宋_GB2312"/>
          <w:kern w:val="2"/>
          <w:sz w:val="32"/>
          <w:szCs w:val="32"/>
          <w:lang w:val="en-US" w:eastAsia="zh-CN" w:bidi="ar-SA"/>
        </w:rPr>
        <w:t>考生在指定区域（3米×3米正方形区域）内，着普通运动鞋，用膝关节以下任何部位将毽子踢起。</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2.考生每完成一次踢毽动作后，脚必须触地。</w:t>
      </w:r>
    </w:p>
    <w:p>
      <w:pPr>
        <w:keepNext w:val="0"/>
        <w:keepLines w:val="0"/>
        <w:pageBreakBefore w:val="0"/>
        <w:widowControl/>
        <w:numPr>
          <w:ilvl w:val="0"/>
          <w:numId w:val="0"/>
        </w:numPr>
        <w:kinsoku/>
        <w:wordWrap/>
        <w:overflowPunct/>
        <w:topLinePunct w:val="0"/>
        <w:autoSpaceDE/>
        <w:autoSpaceDN/>
        <w:bidi w:val="0"/>
        <w:adjustRightInd/>
        <w:snapToGrid/>
        <w:spacing w:afterAutospacing="0" w:line="580" w:lineRule="exact"/>
        <w:ind w:firstLine="643" w:firstLineChars="200"/>
        <w:textAlignment w:val="auto"/>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（三）评判规则</w:t>
      </w:r>
    </w:p>
    <w:p>
      <w:pPr>
        <w:pStyle w:val="4"/>
        <w:spacing w:line="58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1.考生在踢毽区手持毽准备好，听考试开始指令后以手抛毽子开始考试。</w:t>
      </w:r>
    </w:p>
    <w:p>
      <w:pPr>
        <w:pStyle w:val="4"/>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2.考生踢毽出现违例，当次踢毽次数不计。</w:t>
      </w:r>
    </w:p>
    <w:p>
      <w:pPr>
        <w:pStyle w:val="4"/>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3.考生踢毽出现失误导致毽子触地，可用手捡起毽子继续，踢毽次数累计。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（四）场地器材</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1.考试场地为</w:t>
      </w:r>
      <w:r>
        <w:rPr>
          <w:rFonts w:hint="eastAsia" w:ascii="仿宋_GB2312" w:hAnsi="仿宋_GB2312" w:eastAsia="仿宋_GB2312" w:cs="仿宋_GB2312"/>
          <w:kern w:val="2"/>
          <w:sz w:val="32"/>
          <w:szCs w:val="32"/>
          <w:lang w:val="en-US" w:eastAsia="zh-CN" w:bidi="ar-SA"/>
        </w:rPr>
        <w:t>3米×3米正方形</w:t>
      </w:r>
      <w:r>
        <w:rPr>
          <w:rFonts w:hint="eastAsia" w:ascii="仿宋_GB2312" w:hAnsi="仿宋_GB2312" w:eastAsia="仿宋_GB2312" w:cs="仿宋_GB2312"/>
          <w:sz w:val="32"/>
          <w:szCs w:val="32"/>
          <w:lang w:val="en-US" w:eastAsia="zh-CN"/>
        </w:rPr>
        <w:t>平坦地面。</w:t>
      </w:r>
    </w:p>
    <w:p>
      <w:pPr>
        <w:pStyle w:val="4"/>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2.毽子高130—135毫米，重15克（</w:t>
      </w:r>
      <w:r>
        <w:rPr>
          <w:rFonts w:hint="eastAsia" w:ascii="仿宋_GB2312" w:hAnsi="仿宋_GB2312" w:eastAsia="仿宋_GB2312" w:cs="仿宋_GB2312"/>
          <w:b w:val="0"/>
          <w:bCs w:val="0"/>
          <w:color w:val="000000"/>
          <w:kern w:val="0"/>
          <w:sz w:val="32"/>
          <w:szCs w:val="32"/>
          <w:highlight w:val="none"/>
          <w:lang w:val="en-US" w:eastAsia="zh-CN" w:bidi="ar"/>
        </w:rPr>
        <w:t>±1</w:t>
      </w:r>
      <w:r>
        <w:rPr>
          <w:rFonts w:hint="eastAsia" w:ascii="仿宋_GB2312" w:hAnsi="仿宋_GB2312" w:eastAsia="仿宋_GB2312" w:cs="仿宋_GB2312"/>
          <w:sz w:val="32"/>
          <w:szCs w:val="32"/>
          <w:lang w:val="en-US" w:eastAsia="zh-CN"/>
        </w:rPr>
        <w:t>）。毽垫直径38—40毫米，厚度10—15毫米，垫圈为金属材料，底垫为弹性橡胶。毽毛≧100毫米，为经工艺处理的四根长鸭毛，羽毛宽32-35毫米，插毛管高22-24毫米，毽毛色彩鲜艳，符合《中小学体育器材和场地标准汇编》的有关规定。</w:t>
      </w:r>
    </w:p>
    <w:p>
      <w:pPr>
        <w:spacing w:line="580" w:lineRule="exact"/>
        <w:ind w:firstLine="420" w:firstLineChars="200"/>
        <w:rPr>
          <w:rFonts w:hint="eastAsia" w:ascii="仿宋_GB2312" w:hAnsi="仿宋_GB2312" w:eastAsia="仿宋_GB2312" w:cs="仿宋_GB2312"/>
          <w:lang w:val="en-US" w:eastAsia="zh-CN"/>
        </w:rPr>
      </w:pPr>
    </w:p>
    <w:p>
      <w:pPr>
        <w:pStyle w:val="4"/>
        <w:spacing w:line="580" w:lineRule="exact"/>
        <w:ind w:left="0" w:leftChars="0" w:firstLine="643" w:firstLineChars="200"/>
        <w:rPr>
          <w:rFonts w:hint="eastAsia" w:ascii="仿宋_GB2312" w:hAnsi="仿宋_GB2312" w:eastAsia="仿宋_GB2312" w:cs="仿宋_GB2312"/>
          <w:b/>
          <w:bCs w:val="0"/>
          <w:color w:val="auto"/>
          <w:kern w:val="2"/>
          <w:sz w:val="32"/>
          <w:szCs w:val="32"/>
          <w:highlight w:val="none"/>
          <w:lang w:val="en-US" w:eastAsia="zh-CN" w:bidi="ar-SA"/>
        </w:rPr>
      </w:pPr>
    </w:p>
    <w:p>
      <w:pPr>
        <w:pStyle w:val="4"/>
        <w:spacing w:line="580" w:lineRule="exact"/>
        <w:ind w:left="0" w:leftChars="0" w:firstLine="643" w:firstLineChars="200"/>
        <w:rPr>
          <w:rFonts w:hint="eastAsia" w:ascii="仿宋_GB2312" w:hAnsi="仿宋_GB2312" w:eastAsia="仿宋_GB2312" w:cs="仿宋_GB2312"/>
          <w:b/>
          <w:bCs w:val="0"/>
          <w:color w:val="auto"/>
          <w:kern w:val="2"/>
          <w:sz w:val="32"/>
          <w:szCs w:val="32"/>
          <w:highlight w:val="none"/>
          <w:lang w:val="en-US" w:eastAsia="zh-CN" w:bidi="ar-SA"/>
        </w:rPr>
      </w:pPr>
    </w:p>
    <w:p>
      <w:pPr>
        <w:pStyle w:val="4"/>
        <w:spacing w:line="580" w:lineRule="exact"/>
        <w:ind w:left="0" w:leftChars="0" w:firstLine="643" w:firstLineChars="200"/>
        <w:rPr>
          <w:rFonts w:hint="eastAsia" w:ascii="仿宋_GB2312" w:hAnsi="仿宋_GB2312" w:eastAsia="仿宋_GB2312" w:cs="仿宋_GB2312"/>
          <w:b/>
          <w:bCs w:val="0"/>
          <w:color w:val="auto"/>
          <w:kern w:val="2"/>
          <w:sz w:val="32"/>
          <w:szCs w:val="32"/>
          <w:highlight w:val="none"/>
          <w:lang w:val="en-US" w:eastAsia="zh-CN" w:bidi="ar-SA"/>
        </w:rPr>
        <w:sectPr>
          <w:footerReference r:id="rId3" w:type="default"/>
          <w:pgSz w:w="11906" w:h="16838"/>
          <w:pgMar w:top="2268" w:right="1474" w:bottom="1701" w:left="1587" w:header="851" w:footer="1361" w:gutter="0"/>
          <w:pgNumType w:fmt="decimal"/>
          <w:cols w:space="720" w:num="1"/>
          <w:rtlGutter w:val="0"/>
          <w:docGrid w:type="lines" w:linePitch="312" w:charSpace="0"/>
        </w:sectPr>
      </w:pPr>
    </w:p>
    <w:p>
      <w:pPr>
        <w:pStyle w:val="4"/>
        <w:snapToGrid w:val="0"/>
        <w:ind w:left="0" w:leftChars="0" w:firstLine="0" w:firstLineChars="0"/>
        <w:jc w:val="center"/>
        <w:rPr>
          <w:rFonts w:hint="eastAsia" w:ascii="方正小标宋简体" w:hAnsi="方正小标宋简体" w:eastAsia="方正小标宋简体" w:cs="方正小标宋简体"/>
          <w:b w:val="0"/>
          <w:bCs/>
          <w:color w:val="auto"/>
          <w:kern w:val="2"/>
          <w:sz w:val="44"/>
          <w:szCs w:val="44"/>
          <w:highlight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lang w:val="en-US" w:eastAsia="zh-CN" w:bidi="ar-SA"/>
        </w:rPr>
        <w:t>2024年深圳市</w:t>
      </w:r>
      <w:r>
        <w:rPr>
          <w:rFonts w:hint="eastAsia" w:ascii="方正小标宋简体" w:hAnsi="方正小标宋简体" w:eastAsia="方正小标宋简体" w:cs="方正小标宋简体"/>
          <w:b w:val="0"/>
          <w:bCs/>
          <w:color w:val="auto"/>
          <w:sz w:val="44"/>
          <w:szCs w:val="44"/>
          <w:highlight w:val="none"/>
          <w:lang w:val="en-US" w:eastAsia="zh-CN"/>
        </w:rPr>
        <w:t>初中毕业生升学体育考试</w:t>
      </w:r>
      <w:r>
        <w:rPr>
          <w:rFonts w:hint="eastAsia" w:ascii="方正小标宋简体" w:hAnsi="方正小标宋简体" w:eastAsia="方正小标宋简体" w:cs="方正小标宋简体"/>
          <w:b w:val="0"/>
          <w:bCs/>
          <w:color w:val="auto"/>
          <w:kern w:val="2"/>
          <w:sz w:val="44"/>
          <w:szCs w:val="44"/>
          <w:highlight w:val="none"/>
          <w:lang w:val="en-US" w:eastAsia="zh-CN" w:bidi="ar-SA"/>
        </w:rPr>
        <w:t>项目评分表</w:t>
      </w:r>
    </w:p>
    <w:p>
      <w:pPr>
        <w:rPr>
          <w:rFonts w:hint="eastAsia"/>
          <w:lang w:val="en-US" w:eastAsia="zh-CN"/>
        </w:rPr>
      </w:pPr>
    </w:p>
    <w:tbl>
      <w:tblPr>
        <w:tblStyle w:val="7"/>
        <w:tblW w:w="0" w:type="auto"/>
        <w:tblInd w:w="0" w:type="dxa"/>
        <w:tblLayout w:type="fixed"/>
        <w:tblCellMar>
          <w:top w:w="0" w:type="dxa"/>
          <w:left w:w="108" w:type="dxa"/>
          <w:bottom w:w="0" w:type="dxa"/>
          <w:right w:w="108" w:type="dxa"/>
        </w:tblCellMar>
      </w:tblPr>
      <w:tblGrid>
        <w:gridCol w:w="885"/>
        <w:gridCol w:w="1190"/>
        <w:gridCol w:w="1260"/>
        <w:gridCol w:w="1250"/>
        <w:gridCol w:w="1230"/>
        <w:gridCol w:w="1270"/>
        <w:gridCol w:w="1310"/>
        <w:gridCol w:w="1280"/>
        <w:gridCol w:w="1220"/>
        <w:gridCol w:w="1110"/>
        <w:gridCol w:w="1040"/>
        <w:gridCol w:w="1035"/>
      </w:tblGrid>
      <w:tr>
        <w:tblPrEx>
          <w:tblCellMar>
            <w:top w:w="0" w:type="dxa"/>
            <w:left w:w="108" w:type="dxa"/>
            <w:bottom w:w="0" w:type="dxa"/>
            <w:right w:w="108" w:type="dxa"/>
          </w:tblCellMar>
        </w:tblPrEx>
        <w:trPr>
          <w:trHeight w:val="227" w:hRule="atLeast"/>
        </w:trPr>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before="240" w:after="60" w:line="240" w:lineRule="auto"/>
              <w:jc w:val="center"/>
              <w:textAlignment w:val="auto"/>
              <w:outlineLvl w:val="0"/>
              <w:rPr>
                <w:rFonts w:hint="eastAsia" w:ascii="黑体" w:hAnsi="黑体" w:eastAsia="黑体" w:cs="黑体"/>
                <w:b w:val="0"/>
                <w:bCs w:val="0"/>
                <w:color w:val="auto"/>
                <w:kern w:val="0"/>
                <w:sz w:val="15"/>
                <w:szCs w:val="15"/>
                <w:highlight w:val="none"/>
              </w:rPr>
            </w:pPr>
            <w:r>
              <w:rPr>
                <w:rFonts w:hint="eastAsia" w:ascii="黑体" w:hAnsi="黑体" w:eastAsia="黑体" w:cs="黑体"/>
                <w:b w:val="0"/>
                <w:bCs w:val="0"/>
                <w:color w:val="auto"/>
                <w:kern w:val="0"/>
                <w:sz w:val="28"/>
                <w:szCs w:val="28"/>
                <w:highlight w:val="none"/>
              </w:rPr>
              <w:t>分值</w:t>
            </w:r>
          </w:p>
        </w:tc>
        <w:tc>
          <w:tcPr>
            <w:tcW w:w="24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lang w:eastAsia="zh-CN"/>
              </w:rPr>
            </w:pPr>
            <w:r>
              <w:rPr>
                <w:rFonts w:hint="eastAsia" w:ascii="黑体" w:hAnsi="黑体" w:eastAsia="黑体" w:cs="黑体"/>
                <w:b w:val="0"/>
                <w:bCs w:val="0"/>
                <w:color w:val="auto"/>
                <w:kern w:val="0"/>
                <w:sz w:val="18"/>
                <w:szCs w:val="18"/>
                <w:highlight w:val="none"/>
                <w:lang w:val="en-US" w:eastAsia="zh-CN"/>
              </w:rPr>
              <w:t>足</w:t>
            </w:r>
            <w:r>
              <w:rPr>
                <w:rFonts w:hint="eastAsia" w:ascii="黑体" w:hAnsi="黑体" w:eastAsia="黑体" w:cs="黑体"/>
                <w:b w:val="0"/>
                <w:bCs w:val="0"/>
                <w:color w:val="auto"/>
                <w:kern w:val="0"/>
                <w:sz w:val="18"/>
                <w:szCs w:val="18"/>
                <w:highlight w:val="none"/>
              </w:rPr>
              <w:t>球</w:t>
            </w:r>
            <w:r>
              <w:rPr>
                <w:rFonts w:hint="eastAsia" w:ascii="黑体" w:hAnsi="黑体" w:eastAsia="黑体" w:cs="黑体"/>
                <w:b w:val="0"/>
                <w:bCs w:val="0"/>
                <w:color w:val="auto"/>
                <w:kern w:val="0"/>
                <w:sz w:val="18"/>
                <w:szCs w:val="18"/>
                <w:highlight w:val="none"/>
                <w:lang w:eastAsia="zh-CN"/>
              </w:rPr>
              <w:t>（</w:t>
            </w:r>
            <w:r>
              <w:rPr>
                <w:rFonts w:hint="eastAsia" w:ascii="黑体" w:hAnsi="黑体" w:eastAsia="黑体" w:cs="黑体"/>
                <w:b w:val="0"/>
                <w:bCs w:val="0"/>
                <w:color w:val="auto"/>
                <w:kern w:val="0"/>
                <w:sz w:val="18"/>
                <w:szCs w:val="18"/>
                <w:highlight w:val="none"/>
                <w:lang w:val="en-US" w:eastAsia="zh-CN"/>
              </w:rPr>
              <w:t>秒</w:t>
            </w:r>
            <w:r>
              <w:rPr>
                <w:rFonts w:hint="eastAsia" w:ascii="黑体" w:hAnsi="黑体" w:eastAsia="黑体" w:cs="黑体"/>
                <w:b w:val="0"/>
                <w:bCs w:val="0"/>
                <w:color w:val="auto"/>
                <w:kern w:val="0"/>
                <w:sz w:val="18"/>
                <w:szCs w:val="18"/>
                <w:highlight w:val="none"/>
                <w:lang w:eastAsia="zh-CN"/>
              </w:rPr>
              <w:t>）</w:t>
            </w:r>
          </w:p>
        </w:tc>
        <w:tc>
          <w:tcPr>
            <w:tcW w:w="248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lang w:val="en-US" w:eastAsia="zh-CN"/>
              </w:rPr>
            </w:pPr>
            <w:r>
              <w:rPr>
                <w:rFonts w:hint="eastAsia" w:ascii="黑体" w:hAnsi="黑体" w:eastAsia="黑体" w:cs="黑体"/>
                <w:b w:val="0"/>
                <w:bCs w:val="0"/>
                <w:color w:val="auto"/>
                <w:kern w:val="0"/>
                <w:sz w:val="18"/>
                <w:szCs w:val="18"/>
                <w:highlight w:val="none"/>
                <w:shd w:val="clear" w:color="auto" w:fill="auto"/>
              </w:rPr>
              <w:t>排球</w:t>
            </w:r>
            <w:r>
              <w:rPr>
                <w:rFonts w:hint="eastAsia" w:ascii="黑体" w:hAnsi="黑体" w:eastAsia="黑体" w:cs="黑体"/>
                <w:b w:val="0"/>
                <w:bCs w:val="0"/>
                <w:color w:val="auto"/>
                <w:kern w:val="0"/>
                <w:sz w:val="18"/>
                <w:szCs w:val="18"/>
                <w:highlight w:val="none"/>
                <w:shd w:val="clear" w:color="auto" w:fill="auto"/>
                <w:lang w:eastAsia="zh-CN"/>
              </w:rPr>
              <w:t>（</w:t>
            </w:r>
            <w:r>
              <w:rPr>
                <w:rFonts w:hint="eastAsia" w:ascii="黑体" w:hAnsi="黑体" w:eastAsia="黑体" w:cs="黑体"/>
                <w:b w:val="0"/>
                <w:bCs w:val="0"/>
                <w:color w:val="auto"/>
                <w:kern w:val="0"/>
                <w:sz w:val="18"/>
                <w:szCs w:val="18"/>
                <w:highlight w:val="none"/>
                <w:shd w:val="clear" w:color="auto" w:fill="auto"/>
                <w:lang w:val="en-US" w:eastAsia="zh-CN"/>
              </w:rPr>
              <w:t>秒</w:t>
            </w:r>
            <w:r>
              <w:rPr>
                <w:rFonts w:hint="eastAsia" w:ascii="黑体" w:hAnsi="黑体" w:eastAsia="黑体" w:cs="黑体"/>
                <w:b w:val="0"/>
                <w:bCs w:val="0"/>
                <w:color w:val="auto"/>
                <w:kern w:val="0"/>
                <w:sz w:val="18"/>
                <w:szCs w:val="18"/>
                <w:highlight w:val="none"/>
                <w:shd w:val="clear" w:color="auto" w:fill="auto"/>
                <w:lang w:eastAsia="zh-CN"/>
              </w:rPr>
              <w:t>）</w:t>
            </w:r>
          </w:p>
        </w:tc>
        <w:tc>
          <w:tcPr>
            <w:tcW w:w="127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rPr>
            </w:pPr>
            <w:r>
              <w:rPr>
                <w:rFonts w:hint="eastAsia" w:ascii="黑体" w:hAnsi="黑体" w:eastAsia="黑体" w:cs="黑体"/>
                <w:b w:val="0"/>
                <w:bCs w:val="0"/>
                <w:color w:val="auto"/>
                <w:kern w:val="0"/>
                <w:sz w:val="18"/>
                <w:szCs w:val="18"/>
                <w:highlight w:val="none"/>
                <w:shd w:val="clear" w:color="auto" w:fill="auto"/>
                <w:lang w:val="en-US" w:eastAsia="zh-CN"/>
              </w:rPr>
              <w:t>乒乓球（次）</w:t>
            </w:r>
          </w:p>
        </w:tc>
        <w:tc>
          <w:tcPr>
            <w:tcW w:w="1310" w:type="dxa"/>
            <w:vMerge w:val="restart"/>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羽毛球(测分)</w:t>
            </w:r>
          </w:p>
        </w:tc>
        <w:tc>
          <w:tcPr>
            <w:tcW w:w="1280" w:type="dxa"/>
            <w:vMerge w:val="restart"/>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网球（次）</w:t>
            </w:r>
          </w:p>
        </w:tc>
        <w:tc>
          <w:tcPr>
            <w:tcW w:w="23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50米游泳(秒)</w:t>
            </w:r>
          </w:p>
        </w:tc>
        <w:tc>
          <w:tcPr>
            <w:tcW w:w="2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一分钟踢毽子（次）</w:t>
            </w:r>
          </w:p>
        </w:tc>
      </w:tr>
      <w:tr>
        <w:tblPrEx>
          <w:tblCellMar>
            <w:top w:w="0" w:type="dxa"/>
            <w:left w:w="108" w:type="dxa"/>
            <w:bottom w:w="0" w:type="dxa"/>
            <w:right w:w="108" w:type="dxa"/>
          </w:tblCellMar>
        </w:tblPrEx>
        <w:trPr>
          <w:trHeight w:val="227"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5"/>
                <w:szCs w:val="15"/>
                <w:highlight w:val="none"/>
              </w:rPr>
            </w:pP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rPr>
              <w:t>男</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rPr>
              <w:t>女</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shd w:val="clear" w:color="auto" w:fill="auto"/>
              </w:rPr>
              <w:t>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shd w:val="clear" w:color="auto" w:fill="auto"/>
              </w:rPr>
              <w:t>女</w:t>
            </w:r>
          </w:p>
        </w:tc>
        <w:tc>
          <w:tcPr>
            <w:tcW w:w="127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auto"/>
                <w:kern w:val="0"/>
                <w:sz w:val="18"/>
                <w:szCs w:val="18"/>
                <w:highlight w:val="none"/>
                <w:shd w:val="clear" w:color="auto" w:fill="auto"/>
              </w:rPr>
            </w:pPr>
          </w:p>
        </w:tc>
        <w:tc>
          <w:tcPr>
            <w:tcW w:w="131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黑体" w:hAnsi="黑体" w:eastAsia="黑体" w:cs="黑体"/>
                <w:color w:val="auto"/>
                <w:kern w:val="0"/>
                <w:sz w:val="18"/>
                <w:szCs w:val="18"/>
                <w:highlight w:val="none"/>
                <w:shd w:val="clear" w:color="auto" w:fill="auto"/>
              </w:rPr>
            </w:pPr>
          </w:p>
        </w:tc>
        <w:tc>
          <w:tcPr>
            <w:tcW w:w="1280" w:type="dxa"/>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黑体" w:hAnsi="黑体" w:eastAsia="黑体" w:cs="黑体"/>
                <w:color w:val="auto"/>
                <w:kern w:val="0"/>
                <w:sz w:val="18"/>
                <w:szCs w:val="18"/>
                <w:highlight w:val="none"/>
                <w:shd w:val="clear" w:color="auto" w:fill="auto"/>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女</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女</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120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40.9</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42.9</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18.5</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34-36</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50-60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25-30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48</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58</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115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41.8</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43.8</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49</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51</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61</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110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42.7</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44.7</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21.7</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54</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64</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105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43.6</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45.6</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23.3</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47</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57</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67</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100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44.5</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46.5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24.9</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46</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95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45.7</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47.7</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24.7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26.7</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29</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75</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90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46.9</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48.9</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26.5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28.5</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28</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85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48.1</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50.1</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28.3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30.3</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27</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95</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80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49.3</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51.3</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30.1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32.1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26</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75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50.5</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52.5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31.9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33.9</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24</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95</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105</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70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51.7</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53.7</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33.7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35.7</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22</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65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52.9</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54.9</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35.5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37.5</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20</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60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54.1</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56.1</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37.3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39.3</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19</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120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130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55.3</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57.3</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39.1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41.1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18</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56.5</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58.5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40.9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42.9</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17</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26</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140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150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45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57.7</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59.7</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42.7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44.7</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16</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150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160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40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58.9</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60.9</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44.5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46.5</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15</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160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170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35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60.1</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62.1</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46.3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48.3</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14</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170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180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30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61.3</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63.3</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48.1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50.1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13</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180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190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25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62.5</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64.5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49.9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51.9</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12</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190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200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20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63.7</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65.7</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51.7</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53.7</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11</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210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15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64.9</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66.9</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53.5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55.5</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10</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210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220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10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66.1</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68.1</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55.3</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57.3</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9</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220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230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67.3</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69.3</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57.1</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59.1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8</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230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240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w:t>
            </w:r>
          </w:p>
        </w:tc>
      </w:tr>
      <w:tr>
        <w:tblPrEx>
          <w:tblCellMar>
            <w:top w:w="0" w:type="dxa"/>
            <w:left w:w="108" w:type="dxa"/>
            <w:bottom w:w="0" w:type="dxa"/>
            <w:right w:w="108" w:type="dxa"/>
          </w:tblCellMar>
        </w:tblPrEx>
        <w:trPr>
          <w:trHeight w:val="227" w:hRule="atLeast"/>
        </w:trPr>
        <w:tc>
          <w:tcPr>
            <w:tcW w:w="8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68.5</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70.5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58.9</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60.9</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eastAsia="zh-CN"/>
              </w:rPr>
              <w:t>&lt;</w:t>
            </w:r>
            <w:r>
              <w:rPr>
                <w:rFonts w:hint="eastAsia" w:ascii="仿宋_GB2312" w:hAnsi="仿宋_GB2312" w:eastAsia="仿宋_GB2312" w:cs="仿宋_GB2312"/>
                <w:color w:val="auto"/>
                <w:kern w:val="0"/>
                <w:sz w:val="18"/>
                <w:szCs w:val="18"/>
                <w:highlight w:val="none"/>
                <w:lang w:val="en-US" w:eastAsia="zh-CN"/>
              </w:rPr>
              <w:t>8</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&lt;8</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240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bidi="ar-SA"/>
              </w:rPr>
            </w:pPr>
            <w:r>
              <w:rPr>
                <w:rFonts w:hint="eastAsia" w:ascii="仿宋_GB2312" w:hAnsi="仿宋_GB2312" w:eastAsia="仿宋_GB2312" w:cs="仿宋_GB2312"/>
                <w:color w:val="auto"/>
                <w:kern w:val="0"/>
                <w:sz w:val="18"/>
                <w:szCs w:val="18"/>
                <w:highlight w:val="none"/>
                <w:shd w:val="clear" w:color="auto" w:fill="auto"/>
                <w:lang w:val="en-US" w:eastAsia="zh-CN" w:bidi="ar-SA"/>
              </w:rPr>
              <w:t>250</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0</w:t>
            </w:r>
          </w:p>
        </w:tc>
      </w:tr>
    </w:tbl>
    <w:p>
      <w:pPr>
        <w:rPr>
          <w:rFonts w:hint="eastAsia" w:ascii="Calibri" w:hAnsi="Calibri" w:eastAsia="宋体" w:cs="Times New Roman"/>
          <w:b w:val="0"/>
          <w:bCs w:val="0"/>
          <w:color w:val="auto"/>
          <w:kern w:val="2"/>
          <w:sz w:val="21"/>
          <w:szCs w:val="24"/>
          <w:highlight w:val="none"/>
          <w:lang w:val="en-US" w:eastAsia="zh-CN" w:bidi="ar-SA"/>
        </w:rPr>
      </w:pPr>
    </w:p>
    <w:tbl>
      <w:tblPr>
        <w:tblStyle w:val="7"/>
        <w:tblW w:w="4996" w:type="pct"/>
        <w:jc w:val="center"/>
        <w:tblLayout w:type="autofit"/>
        <w:tblCellMar>
          <w:top w:w="0" w:type="dxa"/>
          <w:left w:w="108" w:type="dxa"/>
          <w:bottom w:w="0" w:type="dxa"/>
          <w:right w:w="108" w:type="dxa"/>
        </w:tblCellMar>
      </w:tblPr>
      <w:tblGrid>
        <w:gridCol w:w="634"/>
        <w:gridCol w:w="770"/>
        <w:gridCol w:w="740"/>
        <w:gridCol w:w="822"/>
        <w:gridCol w:w="850"/>
        <w:gridCol w:w="723"/>
        <w:gridCol w:w="703"/>
        <w:gridCol w:w="731"/>
        <w:gridCol w:w="941"/>
        <w:gridCol w:w="777"/>
        <w:gridCol w:w="760"/>
        <w:gridCol w:w="904"/>
        <w:gridCol w:w="791"/>
        <w:gridCol w:w="924"/>
        <w:gridCol w:w="1128"/>
        <w:gridCol w:w="913"/>
        <w:gridCol w:w="1052"/>
      </w:tblGrid>
      <w:tr>
        <w:tblPrEx>
          <w:tblCellMar>
            <w:top w:w="0" w:type="dxa"/>
            <w:left w:w="108" w:type="dxa"/>
            <w:bottom w:w="0" w:type="dxa"/>
            <w:right w:w="108" w:type="dxa"/>
          </w:tblCellMar>
        </w:tblPrEx>
        <w:trPr>
          <w:trHeight w:val="23" w:hRule="atLeast"/>
          <w:jc w:val="center"/>
        </w:trPr>
        <w:tc>
          <w:tcPr>
            <w:tcW w:w="22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黑体" w:hAnsi="黑体" w:eastAsia="黑体" w:cs="黑体"/>
                <w:b w:val="0"/>
                <w:bCs w:val="0"/>
                <w:color w:val="auto"/>
                <w:kern w:val="0"/>
                <w:sz w:val="15"/>
                <w:szCs w:val="15"/>
                <w:highlight w:val="none"/>
              </w:rPr>
            </w:pPr>
            <w:r>
              <w:rPr>
                <w:rFonts w:hint="eastAsia" w:ascii="黑体" w:hAnsi="黑体" w:eastAsia="黑体" w:cs="黑体"/>
                <w:b w:val="0"/>
                <w:bCs w:val="0"/>
                <w:color w:val="auto"/>
                <w:kern w:val="0"/>
                <w:sz w:val="28"/>
                <w:szCs w:val="28"/>
                <w:highlight w:val="none"/>
              </w:rPr>
              <w:t>分值</w:t>
            </w:r>
          </w:p>
        </w:tc>
        <w:tc>
          <w:tcPr>
            <w:tcW w:w="533"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rPr>
            </w:pPr>
            <w:r>
              <w:rPr>
                <w:rFonts w:hint="eastAsia" w:ascii="黑体" w:hAnsi="黑体" w:eastAsia="黑体" w:cs="黑体"/>
                <w:b w:val="0"/>
                <w:bCs w:val="0"/>
                <w:color w:val="auto"/>
                <w:kern w:val="0"/>
                <w:sz w:val="18"/>
                <w:szCs w:val="18"/>
                <w:highlight w:val="none"/>
                <w:shd w:val="clear" w:color="auto" w:fill="auto"/>
              </w:rPr>
              <w:t>200米</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lang w:eastAsia="zh-CN"/>
              </w:rPr>
            </w:pPr>
            <w:r>
              <w:rPr>
                <w:rFonts w:hint="eastAsia" w:ascii="黑体" w:hAnsi="黑体" w:eastAsia="黑体" w:cs="黑体"/>
                <w:b w:val="0"/>
                <w:bCs w:val="0"/>
                <w:color w:val="auto"/>
                <w:kern w:val="0"/>
                <w:sz w:val="18"/>
                <w:szCs w:val="18"/>
                <w:highlight w:val="none"/>
                <w:shd w:val="clear" w:color="auto" w:fill="auto"/>
                <w:lang w:val="en-US" w:eastAsia="zh-CN"/>
              </w:rPr>
              <w:t>(400米场/</w:t>
            </w:r>
            <w:r>
              <w:rPr>
                <w:rFonts w:hint="eastAsia" w:ascii="黑体" w:hAnsi="黑体" w:eastAsia="黑体" w:cs="黑体"/>
                <w:b w:val="0"/>
                <w:bCs w:val="0"/>
                <w:color w:val="auto"/>
                <w:kern w:val="0"/>
                <w:sz w:val="18"/>
                <w:szCs w:val="18"/>
                <w:highlight w:val="none"/>
                <w:shd w:val="clear" w:color="auto" w:fill="auto"/>
              </w:rPr>
              <w:t>秒</w:t>
            </w:r>
            <w:r>
              <w:rPr>
                <w:rFonts w:hint="eastAsia" w:ascii="黑体" w:hAnsi="黑体" w:eastAsia="黑体" w:cs="黑体"/>
                <w:b w:val="0"/>
                <w:bCs w:val="0"/>
                <w:color w:val="auto"/>
                <w:kern w:val="0"/>
                <w:sz w:val="18"/>
                <w:szCs w:val="18"/>
                <w:highlight w:val="none"/>
                <w:shd w:val="clear" w:color="auto" w:fill="auto"/>
                <w:lang w:val="en-US" w:eastAsia="zh-CN"/>
              </w:rPr>
              <w:t>)</w:t>
            </w:r>
          </w:p>
        </w:tc>
        <w:tc>
          <w:tcPr>
            <w:tcW w:w="29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rPr>
              <w:t>1000米</w:t>
            </w:r>
            <w:r>
              <w:rPr>
                <w:rFonts w:hint="eastAsia" w:ascii="黑体" w:hAnsi="黑体" w:eastAsia="黑体" w:cs="黑体"/>
                <w:b w:val="0"/>
                <w:bCs w:val="0"/>
                <w:color w:val="auto"/>
                <w:kern w:val="0"/>
                <w:sz w:val="18"/>
                <w:szCs w:val="18"/>
                <w:highlight w:val="none"/>
                <w:shd w:val="clear" w:color="auto" w:fill="auto"/>
                <w:lang w:val="en-US" w:eastAsia="zh-CN"/>
              </w:rPr>
              <w:t>(分：秒)</w:t>
            </w:r>
          </w:p>
        </w:tc>
        <w:tc>
          <w:tcPr>
            <w:tcW w:w="30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rPr>
            </w:pPr>
            <w:r>
              <w:rPr>
                <w:rFonts w:hint="eastAsia" w:ascii="黑体" w:hAnsi="黑体" w:eastAsia="黑体" w:cs="黑体"/>
                <w:b w:val="0"/>
                <w:bCs w:val="0"/>
                <w:color w:val="auto"/>
                <w:kern w:val="0"/>
                <w:sz w:val="18"/>
                <w:szCs w:val="18"/>
                <w:highlight w:val="none"/>
                <w:shd w:val="clear" w:color="auto" w:fill="auto"/>
              </w:rPr>
              <w:t>800米</w:t>
            </w:r>
            <w:r>
              <w:rPr>
                <w:rFonts w:hint="eastAsia" w:ascii="黑体" w:hAnsi="黑体" w:eastAsia="黑体" w:cs="黑体"/>
                <w:b w:val="0"/>
                <w:bCs w:val="0"/>
                <w:color w:val="auto"/>
                <w:kern w:val="0"/>
                <w:sz w:val="18"/>
                <w:szCs w:val="18"/>
                <w:highlight w:val="none"/>
                <w:shd w:val="clear" w:color="auto" w:fill="auto"/>
                <w:lang w:val="en-US" w:eastAsia="zh-CN"/>
              </w:rPr>
              <w:t>(分：秒)</w:t>
            </w:r>
          </w:p>
        </w:tc>
        <w:tc>
          <w:tcPr>
            <w:tcW w:w="503"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立定跳远</w:t>
            </w:r>
            <w:r>
              <w:rPr>
                <w:rFonts w:hint="eastAsia" w:ascii="黑体" w:hAnsi="黑体" w:eastAsia="黑体" w:cs="黑体"/>
                <w:b w:val="0"/>
                <w:bCs w:val="0"/>
                <w:color w:val="auto"/>
                <w:kern w:val="0"/>
                <w:sz w:val="18"/>
                <w:szCs w:val="18"/>
                <w:highlight w:val="none"/>
                <w:shd w:val="clear" w:color="auto" w:fill="auto"/>
                <w:lang w:eastAsia="zh-CN"/>
              </w:rPr>
              <w:t>（</w:t>
            </w:r>
            <w:r>
              <w:rPr>
                <w:rFonts w:hint="eastAsia" w:ascii="黑体" w:hAnsi="黑体" w:eastAsia="黑体" w:cs="黑体"/>
                <w:b w:val="0"/>
                <w:bCs w:val="0"/>
                <w:color w:val="auto"/>
                <w:kern w:val="0"/>
                <w:sz w:val="18"/>
                <w:szCs w:val="18"/>
                <w:highlight w:val="none"/>
                <w:shd w:val="clear" w:color="auto" w:fill="auto"/>
                <w:lang w:val="en-US" w:eastAsia="zh-CN"/>
              </w:rPr>
              <w:t>米</w:t>
            </w:r>
            <w:r>
              <w:rPr>
                <w:rFonts w:hint="eastAsia" w:ascii="黑体" w:hAnsi="黑体" w:eastAsia="黑体" w:cs="黑体"/>
                <w:b w:val="0"/>
                <w:bCs w:val="0"/>
                <w:color w:val="auto"/>
                <w:kern w:val="0"/>
                <w:sz w:val="18"/>
                <w:szCs w:val="18"/>
                <w:highlight w:val="none"/>
                <w:shd w:val="clear" w:color="auto" w:fill="auto"/>
                <w:lang w:eastAsia="zh-CN"/>
              </w:rPr>
              <w:t>）</w:t>
            </w:r>
          </w:p>
        </w:tc>
        <w:tc>
          <w:tcPr>
            <w:tcW w:w="258" w:type="pct"/>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男引体向上(次)</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lang w:val="en-US"/>
              </w:rPr>
            </w:pPr>
          </w:p>
        </w:tc>
        <w:tc>
          <w:tcPr>
            <w:tcW w:w="332" w:type="pct"/>
            <w:vMerge w:val="restart"/>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both"/>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女1分钟仰卧起坐(次)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left"/>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p>
        </w:tc>
        <w:tc>
          <w:tcPr>
            <w:tcW w:w="54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投掷实心球（米）</w:t>
            </w:r>
          </w:p>
        </w:tc>
        <w:tc>
          <w:tcPr>
            <w:tcW w:w="59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1分钟跳绳（次）</w:t>
            </w: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半场来回运球上篮(秒)</w:t>
            </w:r>
          </w:p>
        </w:tc>
        <w:tc>
          <w:tcPr>
            <w:tcW w:w="69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100米游泳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（分：秒）</w:t>
            </w:r>
          </w:p>
        </w:tc>
      </w:tr>
      <w:tr>
        <w:tblPrEx>
          <w:tblCellMar>
            <w:top w:w="0" w:type="dxa"/>
            <w:left w:w="108" w:type="dxa"/>
            <w:bottom w:w="0" w:type="dxa"/>
            <w:right w:w="108" w:type="dxa"/>
          </w:tblCellMar>
        </w:tblPrEx>
        <w:trPr>
          <w:trHeight w:val="23" w:hRule="atLeast"/>
          <w:jc w:val="center"/>
        </w:trPr>
        <w:tc>
          <w:tcPr>
            <w:tcW w:w="22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5"/>
                <w:szCs w:val="15"/>
                <w:highlight w:val="none"/>
              </w:rPr>
            </w:pP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rPr>
            </w:pPr>
            <w:r>
              <w:rPr>
                <w:rFonts w:hint="eastAsia" w:ascii="黑体" w:hAnsi="黑体" w:eastAsia="黑体" w:cs="黑体"/>
                <w:b w:val="0"/>
                <w:bCs w:val="0"/>
                <w:color w:val="auto"/>
                <w:kern w:val="0"/>
                <w:sz w:val="18"/>
                <w:szCs w:val="18"/>
                <w:highlight w:val="none"/>
                <w:shd w:val="clear" w:color="auto" w:fill="auto"/>
              </w:rPr>
              <w:t>男</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rPr>
            </w:pPr>
            <w:r>
              <w:rPr>
                <w:rFonts w:hint="eastAsia" w:ascii="黑体" w:hAnsi="黑体" w:eastAsia="黑体" w:cs="黑体"/>
                <w:b w:val="0"/>
                <w:bCs w:val="0"/>
                <w:color w:val="auto"/>
                <w:kern w:val="0"/>
                <w:sz w:val="18"/>
                <w:szCs w:val="18"/>
                <w:highlight w:val="none"/>
                <w:shd w:val="clear" w:color="auto" w:fill="auto"/>
              </w:rPr>
              <w:t>女</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rPr>
              <w:t>男</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rPr>
              <w:t>女</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shd w:val="clear" w:color="auto" w:fill="auto"/>
              </w:rPr>
              <w:t>男</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kern w:val="0"/>
                <w:sz w:val="18"/>
                <w:szCs w:val="18"/>
                <w:highlight w:val="none"/>
              </w:rPr>
            </w:pPr>
            <w:r>
              <w:rPr>
                <w:rFonts w:hint="eastAsia" w:ascii="黑体" w:hAnsi="黑体" w:eastAsia="黑体" w:cs="黑体"/>
                <w:b w:val="0"/>
                <w:bCs w:val="0"/>
                <w:color w:val="auto"/>
                <w:kern w:val="0"/>
                <w:sz w:val="18"/>
                <w:szCs w:val="18"/>
                <w:highlight w:val="none"/>
                <w:shd w:val="clear" w:color="auto" w:fill="auto"/>
              </w:rPr>
              <w:t>女</w:t>
            </w:r>
          </w:p>
        </w:tc>
        <w:tc>
          <w:tcPr>
            <w:tcW w:w="258" w:type="pct"/>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auto"/>
                <w:kern w:val="0"/>
                <w:sz w:val="18"/>
                <w:szCs w:val="18"/>
                <w:highlight w:val="none"/>
                <w:shd w:val="clear" w:color="auto" w:fill="auto"/>
              </w:rPr>
            </w:pPr>
          </w:p>
        </w:tc>
        <w:tc>
          <w:tcPr>
            <w:tcW w:w="332"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黑体" w:hAnsi="黑体" w:eastAsia="黑体" w:cs="黑体"/>
                <w:color w:val="auto"/>
                <w:kern w:val="0"/>
                <w:sz w:val="18"/>
                <w:szCs w:val="18"/>
                <w:highlight w:val="none"/>
                <w:shd w:val="clear" w:color="auto" w:fill="auto"/>
              </w:rPr>
            </w:pP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女</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rPr>
            </w:pPr>
            <w:r>
              <w:rPr>
                <w:rFonts w:hint="eastAsia" w:ascii="黑体" w:hAnsi="黑体" w:eastAsia="黑体" w:cs="黑体"/>
                <w:b w:val="0"/>
                <w:bCs w:val="0"/>
                <w:color w:val="auto"/>
                <w:kern w:val="0"/>
                <w:sz w:val="18"/>
                <w:szCs w:val="18"/>
                <w:highlight w:val="none"/>
                <w:shd w:val="clear" w:color="auto" w:fill="auto"/>
                <w:lang w:val="en-US" w:eastAsia="zh-CN"/>
              </w:rPr>
              <w:t>女</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lang w:val="en-US" w:eastAsia="zh-CN"/>
              </w:rPr>
              <w:t>女</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lang w:val="en-US" w:eastAsia="zh-CN"/>
              </w:rPr>
              <w:t>男</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0"/>
              <w:rPr>
                <w:rFonts w:hint="eastAsia" w:ascii="黑体" w:hAnsi="黑体" w:eastAsia="黑体" w:cs="黑体"/>
                <w:b w:val="0"/>
                <w:bCs w:val="0"/>
                <w:color w:val="auto"/>
                <w:kern w:val="0"/>
                <w:sz w:val="18"/>
                <w:szCs w:val="18"/>
                <w:highlight w:val="none"/>
                <w:shd w:val="clear" w:color="auto" w:fill="auto"/>
                <w:lang w:val="en-US" w:eastAsia="zh-CN" w:bidi="ar-SA"/>
              </w:rPr>
            </w:pPr>
            <w:r>
              <w:rPr>
                <w:rFonts w:hint="eastAsia" w:ascii="黑体" w:hAnsi="黑体" w:eastAsia="黑体" w:cs="黑体"/>
                <w:b w:val="0"/>
                <w:bCs w:val="0"/>
                <w:color w:val="auto"/>
                <w:kern w:val="0"/>
                <w:sz w:val="18"/>
                <w:szCs w:val="18"/>
                <w:highlight w:val="none"/>
                <w:shd w:val="clear" w:color="auto" w:fill="auto"/>
                <w:lang w:val="en-US" w:eastAsia="zh-CN"/>
              </w:rPr>
              <w:t>女</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120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30.4</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3:07</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2:52</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2.75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9.6</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115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25.6</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2:59</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2.65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55</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8.8</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209</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209</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16.5</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20.5</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1：33</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1：40</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110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26.4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3:21</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3:06</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105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27.2</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32.8</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3:28</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3:13</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10.2</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7.2</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179</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179</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21.5</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25.5</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shd w:val="clear" w:color="auto" w:fill="auto"/>
                <w:lang w:val="en-US" w:eastAsia="zh-CN"/>
              </w:rPr>
            </w:pPr>
            <w:r>
              <w:rPr>
                <w:rFonts w:hint="eastAsia" w:ascii="仿宋_GB2312" w:hAnsi="仿宋_GB2312" w:eastAsia="仿宋_GB2312" w:cs="仿宋_GB2312"/>
                <w:b/>
                <w:bCs/>
                <w:color w:val="auto"/>
                <w:kern w:val="0"/>
                <w:sz w:val="18"/>
                <w:szCs w:val="18"/>
                <w:highlight w:val="none"/>
                <w:shd w:val="clear" w:color="auto" w:fill="auto"/>
                <w:lang w:val="en-US" w:eastAsia="zh-CN"/>
              </w:rPr>
              <w:t>100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9.4</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6.4</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95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28.6</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2.32</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1.84</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9.2</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6.25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156</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156</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26</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2：12</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2：19</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90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29.2</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34.8</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2.29</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1.81</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6.1</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148</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148</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2：24</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2：31</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85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29.8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35.4</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2.26</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1.78</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5.95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140</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140</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2：36</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2：43</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80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2.23</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1.75</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5.8</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132</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132</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2：55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75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1.72</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8.4</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5.65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70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31.6</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37.2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2.17</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1.69</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8.2</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116</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116</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3：08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65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32.2</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37.8</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2.14</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1.66</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26</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5.35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108</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108</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3：16</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3：23</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60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38.4</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2.11</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1.63</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24</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5.2</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100</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3：24</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3：31</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39</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2.08</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22</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92</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92</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46</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39.6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7.4</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4.9</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48</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3：36</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3：43</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45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34.6</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2.02</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1.54</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7.2</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4.75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76</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76</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46</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3：42</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3：49</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40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35.2</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40.8</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1.99</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1.51</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16</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7</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4.6</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68</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68</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48</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52</w:t>
            </w:r>
          </w:p>
        </w:tc>
        <w:tc>
          <w:tcPr>
            <w:tcW w:w="32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3：48</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3：55</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35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41.4</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1.96</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1.48</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54</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3：54</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4：01</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30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1.93</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1.45</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52</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52</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52</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56</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25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37</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1.9</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1.42</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6.4</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58</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4：05</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4：12</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20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37.6</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1.87</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1.39</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8</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6.2</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36</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56</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15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38.2</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43.8</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1.84</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1.36</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　</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28</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58</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62</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4：15</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4：22</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10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38.8</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44.4</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1.81</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1.33</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5.8</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3.7</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20</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60</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64</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4：27</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5</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39.4</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5:10</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4:55</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1.78</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1.30</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2</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5.6</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3.55</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62</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66</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4：25</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4：32</w:t>
            </w:r>
          </w:p>
        </w:tc>
      </w:tr>
      <w:tr>
        <w:tblPrEx>
          <w:tblCellMar>
            <w:top w:w="0" w:type="dxa"/>
            <w:left w:w="108" w:type="dxa"/>
            <w:bottom w:w="0" w:type="dxa"/>
            <w:right w:w="108" w:type="dxa"/>
          </w:tblCellMar>
        </w:tblPrEx>
        <w:trPr>
          <w:trHeight w:val="23" w:hRule="atLeast"/>
          <w:jc w:val="center"/>
        </w:trPr>
        <w:tc>
          <w:tcPr>
            <w:tcW w:w="22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kern w:val="0"/>
                <w:sz w:val="18"/>
                <w:szCs w:val="18"/>
                <w:highlight w:val="none"/>
              </w:rPr>
            </w:pPr>
            <w:r>
              <w:rPr>
                <w:rFonts w:hint="eastAsia" w:ascii="仿宋_GB2312" w:hAnsi="仿宋_GB2312" w:eastAsia="仿宋_GB2312" w:cs="仿宋_GB2312"/>
                <w:b/>
                <w:bCs/>
                <w:color w:val="auto"/>
                <w:kern w:val="0"/>
                <w:sz w:val="18"/>
                <w:szCs w:val="18"/>
                <w:highlight w:val="none"/>
              </w:rPr>
              <w:t>0</w:t>
            </w:r>
          </w:p>
        </w:tc>
        <w:tc>
          <w:tcPr>
            <w:tcW w:w="27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40</w:t>
            </w:r>
          </w:p>
        </w:tc>
        <w:tc>
          <w:tcPr>
            <w:tcW w:w="26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45.6</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5:15</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5:00</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1.75</w:t>
            </w:r>
          </w:p>
        </w:tc>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1.27</w:t>
            </w:r>
          </w:p>
        </w:tc>
        <w:tc>
          <w:tcPr>
            <w:tcW w:w="2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0</w:t>
            </w:r>
          </w:p>
        </w:tc>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5.4</w:t>
            </w:r>
          </w:p>
        </w:tc>
        <w:tc>
          <w:tcPr>
            <w:tcW w:w="2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3.4</w:t>
            </w:r>
          </w:p>
        </w:tc>
        <w:tc>
          <w:tcPr>
            <w:tcW w:w="3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2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64</w:t>
            </w:r>
          </w:p>
        </w:tc>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68</w:t>
            </w:r>
          </w:p>
        </w:tc>
        <w:tc>
          <w:tcPr>
            <w:tcW w:w="3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4：30</w:t>
            </w:r>
          </w:p>
        </w:tc>
        <w:tc>
          <w:tcPr>
            <w:tcW w:w="3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auto"/>
                <w:kern w:val="0"/>
                <w:sz w:val="18"/>
                <w:szCs w:val="18"/>
                <w:highlight w:val="none"/>
                <w:shd w:val="clear" w:color="auto" w:fill="auto"/>
                <w:lang w:val="en-US" w:eastAsia="zh-CN"/>
              </w:rPr>
            </w:pPr>
            <w:r>
              <w:rPr>
                <w:rFonts w:hint="eastAsia" w:ascii="仿宋_GB2312" w:hAnsi="仿宋_GB2312" w:eastAsia="仿宋_GB2312" w:cs="仿宋_GB2312"/>
                <w:color w:val="auto"/>
                <w:kern w:val="0"/>
                <w:sz w:val="18"/>
                <w:szCs w:val="18"/>
                <w:highlight w:val="none"/>
                <w:shd w:val="clear" w:color="auto" w:fill="auto"/>
                <w:lang w:val="en-US" w:eastAsia="zh-CN"/>
              </w:rPr>
              <w:t>4：37</w:t>
            </w:r>
          </w:p>
        </w:tc>
      </w:tr>
    </w:tbl>
    <w:p>
      <w:pPr>
        <w:snapToGrid/>
        <w:spacing w:beforeAutospacing="0" w:afterAutospacing="0" w:line="240" w:lineRule="auto"/>
        <w:ind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备注</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lang w:val="en-US" w:eastAsia="zh-CN"/>
        </w:rPr>
        <w:t xml:space="preserve">1. </w:t>
      </w:r>
      <w:r>
        <w:rPr>
          <w:rFonts w:hint="eastAsia" w:ascii="仿宋_GB2312" w:hAnsi="仿宋_GB2312" w:eastAsia="仿宋_GB2312" w:cs="仿宋_GB2312"/>
          <w:color w:val="000000"/>
          <w:kern w:val="0"/>
          <w:sz w:val="18"/>
          <w:szCs w:val="18"/>
        </w:rPr>
        <w:t>本标准以分段分值表示。在实际评分上，按每一分值计算到百分之一。</w:t>
      </w:r>
    </w:p>
    <w:p>
      <w:pPr>
        <w:numPr>
          <w:ilvl w:val="0"/>
          <w:numId w:val="0"/>
        </w:numPr>
        <w:snapToGrid/>
        <w:spacing w:beforeAutospacing="0" w:afterAutospacing="0" w:line="240" w:lineRule="auto"/>
        <w:ind w:firstLine="540" w:firstLineChars="3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 xml:space="preserve">2. </w:t>
      </w:r>
      <w:r>
        <w:rPr>
          <w:rFonts w:hint="eastAsia" w:ascii="仿宋_GB2312" w:hAnsi="仿宋_GB2312" w:eastAsia="仿宋_GB2312" w:cs="仿宋_GB2312"/>
          <w:color w:val="000000"/>
          <w:kern w:val="0"/>
          <w:sz w:val="18"/>
          <w:szCs w:val="18"/>
        </w:rPr>
        <w:t>本标准中田径径赛项目成绩为手计时成绩，使用电动计时则按田径规则中有关手计时和电动计时转换要求执行。</w:t>
      </w:r>
    </w:p>
    <w:p>
      <w:pPr>
        <w:pStyle w:val="4"/>
        <w:rPr>
          <w:rFonts w:hint="eastAsia" w:ascii="Times New Roman" w:hAnsi="Times New Roman" w:eastAsia="仿宋"/>
          <w:sz w:val="32"/>
          <w:szCs w:val="32"/>
          <w:lang w:val="en-US" w:eastAsia="zh-CN"/>
        </w:rPr>
      </w:pP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color w:val="000000"/>
          <w:kern w:val="0"/>
          <w:sz w:val="18"/>
          <w:szCs w:val="18"/>
          <w:highlight w:val="none"/>
          <w:lang w:val="en-US" w:eastAsia="zh-CN" w:bidi="ar-SA"/>
        </w:rPr>
        <w:t>3. 鼓励探索采用智能测试系统。</w:t>
      </w:r>
    </w:p>
    <w:p>
      <w:bookmarkStart w:id="0" w:name="_GoBack"/>
      <w:bookmarkEnd w:id="0"/>
    </w:p>
    <w:sectPr>
      <w:headerReference r:id="rId4" w:type="default"/>
      <w:pgSz w:w="16838" w:h="11906" w:orient="landscape"/>
      <w:pgMar w:top="1800" w:right="1440" w:bottom="1800" w:left="1440"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315" w:leftChars="150" w:right="315" w:rightChars="150"/>
                          </w:pPr>
                          <w:r>
                            <w:rPr>
                              <w:rStyle w:val="9"/>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1</w:t>
                          </w:r>
                          <w:r>
                            <w:rPr>
                              <w:rFonts w:hint="eastAsia" w:ascii="宋体" w:hAnsi="宋体" w:cs="宋体"/>
                              <w:sz w:val="28"/>
                              <w:szCs w:val="28"/>
                            </w:rPr>
                            <w:fldChar w:fldCharType="end"/>
                          </w:r>
                          <w:r>
                            <w:rPr>
                              <w:rStyle w:val="9"/>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pStyle w:val="5"/>
                      <w:ind w:left="315" w:leftChars="150" w:right="315" w:rightChars="150"/>
                    </w:pPr>
                    <w:r>
                      <w:rPr>
                        <w:rStyle w:val="9"/>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1</w:t>
                    </w:r>
                    <w:r>
                      <w:rPr>
                        <w:rFonts w:hint="eastAsia" w:ascii="宋体" w:hAnsi="宋体" w:cs="宋体"/>
                        <w:sz w:val="28"/>
                        <w:szCs w:val="28"/>
                      </w:rPr>
                      <w:fldChar w:fldCharType="end"/>
                    </w:r>
                    <w:r>
                      <w:rPr>
                        <w:rStyle w:val="9"/>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2Y5ZmM4ZTUyMDU4NWZjMDg4YWMxYWZkNzdiN2MifQ=="/>
  </w:docVars>
  <w:rsids>
    <w:rsidRoot w:val="261F2EA9"/>
    <w:rsid w:val="261F2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table of authorities"/>
    <w:basedOn w:val="1"/>
    <w:next w:val="1"/>
    <w:semiHidden/>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2023-06-30T12:49:00Z</dcterms:created>
  <dc:creator>1xw</dc:creator>
  <cp:lastModifiedBy>1xw</cp:lastModifiedBy>
  <dcterms:modified xsi:type="dcterms:W3CDTF">2023-06-30T12:49:59Z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12BADD5082664D10875C337A46F7EFB5_11</vt:lpwstr>
  </property>
</Properties>
</file>