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580" w:lineRule="exact"/>
        <w:rPr>
          <w:rFonts w:ascii="黑体" w:hAnsi="黑体" w:eastAsia="黑体" w:cs="黑体"/>
          <w:sz w:val="32"/>
          <w:szCs w:val="32"/>
        </w:rPr>
      </w:pPr>
      <w:bookmarkStart w:id="0" w:name="_Hlk61279166"/>
      <w:r>
        <w:rPr>
          <w:rFonts w:hint="eastAsia" w:ascii="黑体" w:hAnsi="黑体" w:eastAsia="黑体" w:cs="黑体"/>
          <w:sz w:val="32"/>
          <w:szCs w:val="32"/>
        </w:rPr>
        <w:t>附件1</w:t>
      </w:r>
    </w:p>
    <w:p>
      <w:pPr>
        <w:spacing w:line="580" w:lineRule="exact"/>
        <w:jc w:val="center"/>
        <w:rPr>
          <w:rFonts w:ascii="方正小标宋简体" w:eastAsia="方正小标宋简体"/>
          <w:sz w:val="44"/>
          <w:szCs w:val="32"/>
          <w:shd w:val="clear" w:color="auto" w:fill="FFFFFF"/>
        </w:rPr>
      </w:pPr>
      <w:r>
        <w:rPr>
          <w:rFonts w:hint="eastAsia" w:ascii="方正小标宋简体" w:eastAsia="方正小标宋简体"/>
          <w:sz w:val="44"/>
          <w:szCs w:val="32"/>
          <w:shd w:val="clear" w:color="auto" w:fill="FFFFFF"/>
        </w:rPr>
        <w:t>深圳市中小幼教师继续教育学分管理办法（</w:t>
      </w:r>
      <w:r>
        <w:rPr>
          <w:rFonts w:hint="eastAsia" w:ascii="方正小标宋简体" w:hAnsi="宋体" w:eastAsia="方正小标宋简体"/>
          <w:sz w:val="44"/>
          <w:szCs w:val="44"/>
        </w:rPr>
        <w:t>2024年修订</w:t>
      </w:r>
      <w:r>
        <w:rPr>
          <w:rFonts w:hint="eastAsia" w:ascii="方正小标宋简体" w:eastAsia="方正小标宋简体"/>
          <w:sz w:val="44"/>
          <w:szCs w:val="32"/>
          <w:shd w:val="clear" w:color="auto" w:fill="FFFFFF"/>
        </w:rPr>
        <w:t>）</w:t>
      </w:r>
    </w:p>
    <w:p>
      <w:pPr>
        <w:spacing w:before="312" w:beforeLines="100" w:after="312" w:afterLines="100" w:line="580" w:lineRule="exact"/>
        <w:jc w:val="center"/>
        <w:rPr>
          <w:rFonts w:ascii="黑体" w:hAnsi="黑体" w:eastAsia="黑体"/>
          <w:sz w:val="32"/>
          <w:szCs w:val="32"/>
        </w:rPr>
      </w:pPr>
      <w:bookmarkStart w:id="1" w:name="_Toc448928680"/>
      <w:r>
        <w:rPr>
          <w:rFonts w:hint="eastAsia" w:ascii="黑体" w:hAnsi="黑体" w:eastAsia="黑体"/>
          <w:sz w:val="32"/>
          <w:szCs w:val="32"/>
        </w:rPr>
        <w:t>第一章</w:t>
      </w:r>
      <w:r>
        <w:rPr>
          <w:rFonts w:ascii="黑体" w:hAnsi="黑体" w:eastAsia="黑体"/>
          <w:sz w:val="32"/>
          <w:szCs w:val="32"/>
        </w:rPr>
        <w:t xml:space="preserve">  </w:t>
      </w:r>
      <w:r>
        <w:rPr>
          <w:rFonts w:hint="eastAsia" w:ascii="黑体" w:hAnsi="黑体" w:eastAsia="黑体"/>
          <w:sz w:val="32"/>
          <w:szCs w:val="32"/>
        </w:rPr>
        <w:t>总</w:t>
      </w:r>
      <w:r>
        <w:rPr>
          <w:rFonts w:ascii="黑体" w:hAnsi="黑体" w:eastAsia="黑体"/>
          <w:sz w:val="32"/>
          <w:szCs w:val="32"/>
        </w:rPr>
        <w:t xml:space="preserve"> </w:t>
      </w:r>
      <w:r>
        <w:rPr>
          <w:rFonts w:hint="eastAsia" w:ascii="黑体" w:hAnsi="黑体" w:eastAsia="黑体"/>
          <w:sz w:val="32"/>
          <w:szCs w:val="32"/>
        </w:rPr>
        <w:t>则</w:t>
      </w:r>
      <w:bookmarkEnd w:id="1"/>
    </w:p>
    <w:p>
      <w:pPr>
        <w:widowControl/>
        <w:shd w:val="clear" w:color="auto" w:fill="FFFFFF"/>
        <w:spacing w:line="580" w:lineRule="exact"/>
        <w:ind w:firstLine="642" w:firstLineChars="200"/>
        <w:rPr>
          <w:rFonts w:ascii="仿宋_GB2312" w:hAnsi="黑体" w:eastAsia="仿宋_GB2312"/>
          <w:sz w:val="32"/>
          <w:szCs w:val="32"/>
        </w:rPr>
      </w:pPr>
      <w:r>
        <w:rPr>
          <w:rFonts w:hint="eastAsia" w:ascii="仿宋_GB2312" w:hAnsi="黑体" w:eastAsia="仿宋_GB2312"/>
          <w:b/>
          <w:bCs/>
          <w:sz w:val="32"/>
          <w:szCs w:val="32"/>
        </w:rPr>
        <w:t>第一条</w:t>
      </w:r>
      <w:r>
        <w:rPr>
          <w:rFonts w:ascii="仿宋_GB2312" w:hAnsi="黑体" w:eastAsia="仿宋_GB2312"/>
          <w:sz w:val="32"/>
          <w:szCs w:val="32"/>
        </w:rPr>
        <w:t xml:space="preserve"> </w:t>
      </w:r>
      <w:bookmarkStart w:id="2" w:name="_Hlk61279019"/>
      <w:r>
        <w:rPr>
          <w:rFonts w:hint="eastAsia" w:ascii="仿宋_GB2312" w:hAnsi="黑体" w:eastAsia="仿宋_GB2312"/>
          <w:sz w:val="32"/>
          <w:szCs w:val="32"/>
        </w:rPr>
        <w:t>为构建多元开放、引领教师发展的继续教育体系，打造可持续发展的高素质、专业化、创新型教师队伍，根据中共中央</w:t>
      </w:r>
      <w:r>
        <w:rPr>
          <w:rFonts w:ascii="仿宋_GB2312" w:hAnsi="黑体" w:eastAsia="仿宋_GB2312"/>
          <w:sz w:val="32"/>
          <w:szCs w:val="32"/>
        </w:rPr>
        <w:t xml:space="preserve"> </w:t>
      </w:r>
      <w:r>
        <w:rPr>
          <w:rFonts w:hint="eastAsia" w:ascii="仿宋_GB2312" w:hAnsi="黑体" w:eastAsia="仿宋_GB2312"/>
          <w:sz w:val="32"/>
          <w:szCs w:val="32"/>
        </w:rPr>
        <w:t>国务院《关于全面深化新</w:t>
      </w:r>
      <w:bookmarkStart w:id="8" w:name="_GoBack"/>
      <w:bookmarkEnd w:id="8"/>
      <w:r>
        <w:rPr>
          <w:rFonts w:hint="eastAsia" w:ascii="仿宋_GB2312" w:hAnsi="黑体" w:eastAsia="仿宋_GB2312"/>
          <w:sz w:val="32"/>
          <w:szCs w:val="32"/>
        </w:rPr>
        <w:t>时代教师队伍建设改革的意见》、</w:t>
      </w:r>
      <w:r>
        <w:rPr>
          <w:rFonts w:hint="eastAsia" w:ascii="仿宋_GB2312" w:hAnsi="仿宋_GB2312" w:eastAsia="仿宋_GB2312" w:cs="仿宋_GB2312"/>
          <w:kern w:val="44"/>
          <w:sz w:val="32"/>
          <w:szCs w:val="32"/>
        </w:rPr>
        <w:t>人力资源和社会保障部《专业技术人员继续教育规定》（第25号令）、</w:t>
      </w:r>
      <w:r>
        <w:rPr>
          <w:rFonts w:hint="eastAsia" w:ascii="仿宋_GB2312" w:hAnsi="黑体" w:eastAsia="仿宋_GB2312"/>
          <w:sz w:val="32"/>
          <w:szCs w:val="32"/>
        </w:rPr>
        <w:t>教育部《关于大力推行中小学教师培训学分管理的指导意见》（教师〔</w:t>
      </w:r>
      <w:r>
        <w:rPr>
          <w:rFonts w:ascii="仿宋_GB2312" w:hAnsi="黑体" w:eastAsia="仿宋_GB2312"/>
          <w:sz w:val="32"/>
          <w:szCs w:val="32"/>
        </w:rPr>
        <w:t>2016〕12号）</w:t>
      </w:r>
      <w:r>
        <w:rPr>
          <w:rFonts w:hint="eastAsia" w:ascii="仿宋_GB2312" w:hAnsi="黑体" w:eastAsia="仿宋_GB2312"/>
          <w:sz w:val="32"/>
          <w:szCs w:val="32"/>
        </w:rPr>
        <w:t>，以及广东省人民政府《关于印发广东省推动基础教育高质量发展行动方案的通知》（粤府〔2021〕55号）和</w:t>
      </w:r>
      <w:r>
        <w:rPr>
          <w:rFonts w:hint="eastAsia" w:ascii="仿宋_GB2312" w:hAnsi="仿宋_GB2312" w:eastAsia="仿宋_GB2312" w:cs="仿宋_GB2312"/>
          <w:kern w:val="44"/>
          <w:sz w:val="32"/>
          <w:szCs w:val="32"/>
        </w:rPr>
        <w:t>《广东省专业技术人员继续教育条例》</w:t>
      </w:r>
      <w:r>
        <w:rPr>
          <w:rFonts w:ascii="仿宋_GB2312" w:hAnsi="黑体" w:eastAsia="仿宋_GB2312"/>
          <w:sz w:val="32"/>
          <w:szCs w:val="32"/>
        </w:rPr>
        <w:t>等文件精神，结合我市</w:t>
      </w:r>
      <w:r>
        <w:rPr>
          <w:rFonts w:hint="eastAsia" w:ascii="仿宋_GB2312" w:hAnsi="黑体" w:eastAsia="仿宋_GB2312"/>
          <w:sz w:val="32"/>
          <w:szCs w:val="32"/>
        </w:rPr>
        <w:t>教师继续教育工作</w:t>
      </w:r>
      <w:r>
        <w:rPr>
          <w:rFonts w:ascii="仿宋_GB2312" w:hAnsi="黑体" w:eastAsia="仿宋_GB2312"/>
          <w:sz w:val="32"/>
          <w:szCs w:val="32"/>
        </w:rPr>
        <w:t>实际</w:t>
      </w:r>
      <w:r>
        <w:rPr>
          <w:rFonts w:hint="eastAsia" w:ascii="仿宋_GB2312" w:hAnsi="黑体" w:eastAsia="仿宋_GB2312"/>
          <w:sz w:val="32"/>
          <w:szCs w:val="32"/>
        </w:rPr>
        <w:t>，特</w:t>
      </w:r>
      <w:r>
        <w:rPr>
          <w:rFonts w:ascii="仿宋_GB2312" w:hAnsi="黑体" w:eastAsia="仿宋_GB2312"/>
          <w:sz w:val="32"/>
          <w:szCs w:val="32"/>
        </w:rPr>
        <w:t>制定本办法。</w:t>
      </w:r>
      <w:bookmarkEnd w:id="2"/>
    </w:p>
    <w:p>
      <w:pPr>
        <w:widowControl/>
        <w:shd w:val="clear" w:color="auto" w:fill="FFFFFF"/>
        <w:spacing w:line="580" w:lineRule="exact"/>
        <w:ind w:firstLine="642" w:firstLineChars="200"/>
        <w:rPr>
          <w:rFonts w:ascii="仿宋_GB2312" w:hAnsi="仿宋" w:eastAsia="仿宋_GB2312"/>
          <w:kern w:val="0"/>
          <w:sz w:val="32"/>
          <w:szCs w:val="32"/>
        </w:rPr>
      </w:pPr>
      <w:r>
        <w:rPr>
          <w:rFonts w:hint="eastAsia" w:ascii="仿宋_GB2312" w:hAnsi="黑体" w:eastAsia="仿宋_GB2312"/>
          <w:b/>
          <w:sz w:val="32"/>
          <w:szCs w:val="32"/>
        </w:rPr>
        <w:t>第二条</w:t>
      </w:r>
      <w:r>
        <w:rPr>
          <w:rFonts w:ascii="仿宋_GB2312" w:hAnsi="黑体" w:eastAsia="仿宋_GB2312"/>
          <w:sz w:val="32"/>
          <w:szCs w:val="32"/>
        </w:rPr>
        <w:t xml:space="preserve"> 本办法适用于全市普通中小学、中等职业学校、特殊教育学校、幼儿园及其他</w:t>
      </w:r>
      <w:r>
        <w:rPr>
          <w:rFonts w:hint="eastAsia" w:ascii="仿宋_GB2312" w:hAnsi="黑体" w:eastAsia="仿宋_GB2312"/>
          <w:sz w:val="32"/>
          <w:szCs w:val="32"/>
        </w:rPr>
        <w:t>需要继续教育学分的教育</w:t>
      </w:r>
      <w:r>
        <w:rPr>
          <w:rFonts w:ascii="仿宋_GB2312" w:hAnsi="黑体" w:eastAsia="仿宋_GB2312"/>
          <w:sz w:val="32"/>
          <w:szCs w:val="32"/>
        </w:rPr>
        <w:t>机构</w:t>
      </w:r>
      <w:r>
        <w:rPr>
          <w:rFonts w:hint="eastAsia" w:ascii="仿宋_GB2312" w:hAnsi="黑体" w:eastAsia="仿宋_GB2312"/>
          <w:sz w:val="32"/>
          <w:szCs w:val="32"/>
        </w:rPr>
        <w:t>（以下简称“学校”）及人员（以下简称“教师”）。</w:t>
      </w:r>
    </w:p>
    <w:p>
      <w:pPr>
        <w:spacing w:line="580" w:lineRule="exact"/>
        <w:ind w:firstLine="642" w:firstLineChars="200"/>
        <w:rPr>
          <w:rFonts w:ascii="仿宋_GB2312" w:hAnsi="仿宋" w:eastAsia="仿宋_GB2312"/>
          <w:sz w:val="32"/>
          <w:szCs w:val="32"/>
        </w:rPr>
      </w:pPr>
      <w:r>
        <w:rPr>
          <w:rFonts w:hint="eastAsia" w:ascii="仿宋_GB2312" w:hAnsi="黑体" w:eastAsia="仿宋_GB2312"/>
          <w:b/>
          <w:sz w:val="32"/>
          <w:szCs w:val="32"/>
        </w:rPr>
        <w:t>第三条</w:t>
      </w:r>
      <w:r>
        <w:rPr>
          <w:rFonts w:ascii="仿宋_GB2312" w:hAnsi="黑体" w:eastAsia="仿宋_GB2312"/>
          <w:sz w:val="32"/>
          <w:szCs w:val="32"/>
        </w:rPr>
        <w:t xml:space="preserve"> </w:t>
      </w:r>
      <w:r>
        <w:rPr>
          <w:rFonts w:hint="eastAsia" w:ascii="仿宋_GB2312" w:hAnsi="仿宋" w:eastAsia="仿宋_GB2312"/>
          <w:sz w:val="32"/>
          <w:szCs w:val="32"/>
        </w:rPr>
        <w:t>教师继续教育的主要形式包括：</w:t>
      </w:r>
    </w:p>
    <w:p>
      <w:pPr>
        <w:spacing w:line="580" w:lineRule="exact"/>
        <w:ind w:firstLine="640" w:firstLineChars="200"/>
        <w:rPr>
          <w:rFonts w:ascii="仿宋_GB2312" w:hAnsi="仿宋" w:eastAsia="仿宋_GB2312"/>
          <w:sz w:val="32"/>
          <w:szCs w:val="32"/>
        </w:rPr>
      </w:pPr>
      <w:r>
        <w:rPr>
          <w:rFonts w:hint="eastAsia" w:ascii="仿宋_GB2312" w:hAnsi="宋体" w:eastAsia="仿宋_GB2312" w:cs="宋体"/>
          <w:kern w:val="0"/>
          <w:sz w:val="32"/>
          <w:szCs w:val="32"/>
          <w:lang w:bidi="th-TH"/>
        </w:rPr>
        <w:t>（一）</w:t>
      </w:r>
      <w:r>
        <w:rPr>
          <w:rFonts w:hint="eastAsia" w:ascii="仿宋_GB2312" w:hAnsi="仿宋" w:eastAsia="仿宋_GB2312"/>
          <w:sz w:val="32"/>
          <w:szCs w:val="32"/>
        </w:rPr>
        <w:t>由国家、省、市、区教育主管部门认可的面向教师的面授培训与远程教育；</w:t>
      </w:r>
      <w:r>
        <w:rPr>
          <w:rFonts w:ascii="仿宋_GB2312" w:hAnsi="仿宋" w:eastAsia="仿宋_GB2312"/>
          <w:sz w:val="32"/>
          <w:szCs w:val="32"/>
        </w:rPr>
        <w:t xml:space="preserve"> </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（二）由教科研机构或教师发展中心组织的教学研究、课题研究以及成果发表等活动；</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（三）由学校统一组织的校本培训；</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（四）在职或脱产参加学历学位提升学习；</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（五）</w:t>
      </w:r>
      <w:r>
        <w:rPr>
          <w:rFonts w:hint="eastAsia" w:ascii="仿宋_GB2312" w:hAnsi="仿宋" w:eastAsia="仿宋_GB2312"/>
          <w:sz w:val="32"/>
          <w:szCs w:val="32"/>
          <w:lang w:val="en-US" w:eastAsia="zh-CN"/>
        </w:rPr>
        <w:t>在</w:t>
      </w:r>
      <w:r>
        <w:rPr>
          <w:rFonts w:hint="eastAsia" w:ascii="仿宋_GB2312" w:hAnsi="仿宋" w:eastAsia="仿宋_GB2312"/>
          <w:sz w:val="32"/>
          <w:szCs w:val="32"/>
        </w:rPr>
        <w:t>教学、科研、生产单位进行相关实践实习活动；</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（六）其他获得认可的继续教育形式。</w:t>
      </w:r>
    </w:p>
    <w:p>
      <w:pPr>
        <w:tabs>
          <w:tab w:val="left" w:pos="1370"/>
        </w:tabs>
        <w:spacing w:line="580" w:lineRule="exact"/>
        <w:ind w:firstLine="642" w:firstLineChars="200"/>
        <w:rPr>
          <w:rFonts w:ascii="仿宋_GB2312" w:hAnsi="黑体" w:eastAsia="仿宋_GB2312"/>
          <w:sz w:val="32"/>
          <w:szCs w:val="32"/>
        </w:rPr>
      </w:pPr>
      <w:r>
        <w:rPr>
          <w:rFonts w:hint="eastAsia" w:ascii="仿宋_GB2312" w:hAnsi="黑体" w:eastAsia="仿宋_GB2312"/>
          <w:b/>
          <w:sz w:val="32"/>
          <w:szCs w:val="32"/>
        </w:rPr>
        <w:t>第四条</w:t>
      </w:r>
      <w:r>
        <w:rPr>
          <w:rFonts w:ascii="仿宋_GB2312" w:hAnsi="黑体" w:eastAsia="仿宋_GB2312"/>
          <w:sz w:val="32"/>
          <w:szCs w:val="32"/>
        </w:rPr>
        <w:t xml:space="preserve"> </w:t>
      </w:r>
      <w:r>
        <w:rPr>
          <w:rFonts w:hint="eastAsia" w:ascii="仿宋_GB2312" w:hAnsi="宋体" w:eastAsia="仿宋_GB2312" w:cs="宋体"/>
          <w:kern w:val="0"/>
          <w:sz w:val="32"/>
          <w:szCs w:val="32"/>
          <w:lang w:bidi="th-TH"/>
        </w:rPr>
        <w:t>我市教师继续教育学分管理工作</w:t>
      </w:r>
      <w:r>
        <w:rPr>
          <w:rFonts w:ascii="仿宋_GB2312" w:hAnsi="宋体" w:eastAsia="仿宋_GB2312" w:cs="宋体"/>
          <w:kern w:val="0"/>
          <w:sz w:val="32"/>
          <w:szCs w:val="32"/>
          <w:lang w:bidi="th-TH"/>
        </w:rPr>
        <w:t>,由深圳市教师继续教育领导小组办公室（以下简称“市继教办”）负责</w:t>
      </w:r>
      <w:r>
        <w:rPr>
          <w:rFonts w:hint="eastAsia" w:ascii="仿宋_GB2312" w:hAnsi="宋体" w:eastAsia="仿宋_GB2312" w:cs="宋体"/>
          <w:kern w:val="0"/>
          <w:sz w:val="32"/>
          <w:szCs w:val="32"/>
          <w:lang w:bidi="th-TH"/>
        </w:rPr>
        <w:t>牵头实施</w:t>
      </w:r>
      <w:r>
        <w:rPr>
          <w:rFonts w:hint="eastAsia" w:ascii="仿宋_GB2312" w:eastAsia="仿宋_GB2312"/>
          <w:sz w:val="32"/>
          <w:szCs w:val="32"/>
        </w:rPr>
        <w:t>，实行市、区、校三级协同联动管理</w:t>
      </w:r>
      <w:r>
        <w:rPr>
          <w:rFonts w:hint="eastAsia" w:ascii="仿宋_GB2312" w:hAnsi="黑体" w:eastAsia="仿宋_GB2312"/>
          <w:sz w:val="32"/>
          <w:szCs w:val="32"/>
        </w:rPr>
        <w:t>。</w:t>
      </w:r>
    </w:p>
    <w:p>
      <w:pPr>
        <w:tabs>
          <w:tab w:val="left" w:pos="1370"/>
        </w:tabs>
        <w:spacing w:line="580" w:lineRule="exact"/>
        <w:ind w:firstLine="642" w:firstLineChars="200"/>
        <w:rPr>
          <w:rFonts w:ascii="仿宋_GB2312" w:hAnsi="黑体" w:eastAsia="仿宋_GB2312"/>
          <w:sz w:val="32"/>
          <w:szCs w:val="32"/>
        </w:rPr>
      </w:pPr>
      <w:r>
        <w:rPr>
          <w:rFonts w:hint="eastAsia" w:ascii="仿宋_GB2312" w:hAnsi="黑体" w:eastAsia="仿宋_GB2312"/>
          <w:b/>
          <w:bCs/>
          <w:sz w:val="32"/>
          <w:szCs w:val="32"/>
        </w:rPr>
        <w:t>第五条</w:t>
      </w:r>
      <w:r>
        <w:rPr>
          <w:rFonts w:hint="eastAsia" w:ascii="仿宋_GB2312" w:hAnsi="黑体" w:eastAsia="仿宋_GB2312"/>
          <w:sz w:val="32"/>
          <w:szCs w:val="32"/>
        </w:rPr>
        <w:t xml:space="preserve"> </w:t>
      </w:r>
      <w:r>
        <w:rPr>
          <w:rFonts w:ascii="仿宋_GB2312" w:hAnsi="黑体" w:eastAsia="仿宋_GB2312"/>
          <w:bCs/>
          <w:sz w:val="32"/>
          <w:szCs w:val="32"/>
        </w:rPr>
        <w:t>教师继续教育学分是</w:t>
      </w:r>
      <w:r>
        <w:rPr>
          <w:rFonts w:hint="eastAsia" w:ascii="仿宋_GB2312" w:hAnsi="黑体" w:eastAsia="仿宋_GB2312"/>
          <w:bCs/>
          <w:sz w:val="32"/>
          <w:szCs w:val="32"/>
        </w:rPr>
        <w:t>学校</w:t>
      </w:r>
      <w:r>
        <w:rPr>
          <w:rFonts w:ascii="仿宋_GB2312" w:hAnsi="黑体" w:eastAsia="仿宋_GB2312"/>
          <w:bCs/>
          <w:sz w:val="32"/>
          <w:szCs w:val="32"/>
        </w:rPr>
        <w:t>教师资格定期注册、职称</w:t>
      </w:r>
      <w:r>
        <w:rPr>
          <w:rFonts w:hint="eastAsia" w:ascii="仿宋_GB2312" w:hAnsi="黑体" w:eastAsia="仿宋_GB2312"/>
          <w:bCs/>
          <w:sz w:val="32"/>
          <w:szCs w:val="32"/>
        </w:rPr>
        <w:t>评聘与</w:t>
      </w:r>
      <w:r>
        <w:rPr>
          <w:rFonts w:ascii="仿宋_GB2312" w:hAnsi="黑体" w:eastAsia="仿宋_GB2312"/>
          <w:bCs/>
          <w:sz w:val="32"/>
          <w:szCs w:val="32"/>
        </w:rPr>
        <w:t>晋</w:t>
      </w:r>
      <w:r>
        <w:rPr>
          <w:rFonts w:hint="eastAsia" w:ascii="仿宋_GB2312" w:hAnsi="黑体" w:eastAsia="仿宋_GB2312"/>
          <w:bCs/>
          <w:sz w:val="32"/>
          <w:szCs w:val="32"/>
        </w:rPr>
        <w:t>级</w:t>
      </w:r>
      <w:r>
        <w:rPr>
          <w:rFonts w:ascii="仿宋_GB2312" w:hAnsi="黑体" w:eastAsia="仿宋_GB2312"/>
          <w:bCs/>
          <w:sz w:val="32"/>
          <w:szCs w:val="32"/>
        </w:rPr>
        <w:t>、评优评先及年度考核的必要条件和重要依据</w:t>
      </w:r>
      <w:r>
        <w:rPr>
          <w:rFonts w:hint="eastAsia" w:ascii="仿宋_GB2312" w:eastAsia="仿宋_GB2312"/>
          <w:sz w:val="32"/>
          <w:szCs w:val="32"/>
        </w:rPr>
        <w:t>。</w:t>
      </w:r>
    </w:p>
    <w:p>
      <w:pPr>
        <w:tabs>
          <w:tab w:val="left" w:pos="1370"/>
        </w:tabs>
        <w:spacing w:line="580" w:lineRule="exact"/>
        <w:ind w:firstLine="642" w:firstLineChars="200"/>
        <w:rPr>
          <w:rFonts w:ascii="仿宋_GB2312" w:hAnsi="黑体" w:eastAsia="仿宋_GB2312"/>
          <w:sz w:val="32"/>
          <w:szCs w:val="32"/>
        </w:rPr>
      </w:pPr>
      <w:r>
        <w:rPr>
          <w:rFonts w:hint="eastAsia" w:ascii="仿宋_GB2312" w:hAnsi="宋体" w:eastAsia="仿宋_GB2312" w:cs="宋体"/>
          <w:b/>
          <w:bCs/>
          <w:kern w:val="0"/>
          <w:sz w:val="32"/>
          <w:szCs w:val="32"/>
          <w:lang w:bidi="th-TH"/>
        </w:rPr>
        <w:t>第六条</w:t>
      </w:r>
      <w:r>
        <w:rPr>
          <w:rFonts w:hint="eastAsia" w:ascii="仿宋_GB2312" w:hAnsi="宋体" w:eastAsia="仿宋_GB2312" w:cs="宋体"/>
          <w:kern w:val="0"/>
          <w:sz w:val="32"/>
          <w:szCs w:val="32"/>
          <w:lang w:bidi="th-TH"/>
        </w:rPr>
        <w:t xml:space="preserve"> </w:t>
      </w:r>
      <w:r>
        <w:rPr>
          <w:rFonts w:hint="eastAsia" w:ascii="仿宋_GB2312" w:hAnsi="黑体" w:eastAsia="仿宋_GB2312"/>
          <w:sz w:val="32"/>
          <w:szCs w:val="32"/>
        </w:rPr>
        <w:t>“深圳市教师继续教育管理系统”（以下简称“系统”）为我市中小幼教师继续教育学分登记与验证管理系统</w:t>
      </w:r>
      <w:r>
        <w:rPr>
          <w:rFonts w:hint="eastAsia" w:ascii="仿宋_GB2312" w:hAnsi="黑体" w:eastAsia="仿宋_GB2312"/>
          <w:bCs/>
          <w:sz w:val="32"/>
          <w:szCs w:val="32"/>
        </w:rPr>
        <w:t>。</w:t>
      </w:r>
    </w:p>
    <w:p>
      <w:pPr>
        <w:spacing w:before="312" w:beforeLines="100" w:after="312" w:afterLines="100" w:line="580" w:lineRule="exact"/>
        <w:jc w:val="center"/>
        <w:rPr>
          <w:rFonts w:ascii="黑体" w:hAnsi="黑体" w:eastAsia="黑体"/>
          <w:sz w:val="32"/>
          <w:szCs w:val="32"/>
        </w:rPr>
      </w:pPr>
      <w:r>
        <w:rPr>
          <w:rFonts w:hint="eastAsia" w:ascii="黑体" w:hAnsi="黑体" w:eastAsia="黑体"/>
          <w:sz w:val="32"/>
          <w:szCs w:val="32"/>
        </w:rPr>
        <w:t>第二章</w:t>
      </w:r>
      <w:r>
        <w:rPr>
          <w:rFonts w:ascii="黑体" w:hAnsi="黑体" w:eastAsia="黑体"/>
          <w:sz w:val="32"/>
          <w:szCs w:val="32"/>
        </w:rPr>
        <w:t xml:space="preserve">  </w:t>
      </w:r>
      <w:r>
        <w:rPr>
          <w:rFonts w:hint="eastAsia" w:ascii="黑体" w:hAnsi="黑体" w:eastAsia="黑体"/>
          <w:sz w:val="32"/>
          <w:szCs w:val="32"/>
        </w:rPr>
        <w:t>学分结构与要求</w:t>
      </w:r>
    </w:p>
    <w:p>
      <w:pPr>
        <w:tabs>
          <w:tab w:val="left" w:pos="1370"/>
        </w:tabs>
        <w:spacing w:line="580" w:lineRule="exact"/>
        <w:ind w:firstLine="642" w:firstLineChars="200"/>
        <w:rPr>
          <w:rFonts w:ascii="仿宋_GB2312" w:hAnsi="宋体" w:eastAsia="仿宋_GB2312" w:cs="宋体"/>
          <w:kern w:val="0"/>
          <w:sz w:val="32"/>
          <w:szCs w:val="32"/>
          <w:lang w:bidi="th-TH"/>
        </w:rPr>
      </w:pPr>
      <w:r>
        <w:rPr>
          <w:rFonts w:hint="eastAsia" w:ascii="仿宋_GB2312" w:hAnsi="黑体" w:eastAsia="仿宋_GB2312"/>
          <w:b/>
          <w:sz w:val="32"/>
          <w:szCs w:val="32"/>
        </w:rPr>
        <w:t>第七条</w:t>
      </w:r>
      <w:r>
        <w:rPr>
          <w:rFonts w:ascii="仿宋_GB2312" w:hAnsi="黑体" w:eastAsia="仿宋_GB2312"/>
          <w:b/>
          <w:sz w:val="32"/>
          <w:szCs w:val="32"/>
        </w:rPr>
        <w:t xml:space="preserve"> </w:t>
      </w:r>
      <w:r>
        <w:rPr>
          <w:rFonts w:ascii="仿宋_GB2312" w:hAnsi="黑体" w:eastAsia="仿宋_GB2312"/>
          <w:bCs/>
          <w:sz w:val="32"/>
          <w:szCs w:val="32"/>
        </w:rPr>
        <w:t>全面落实教师全员培训制度，每名教师每5年应接受不少于450</w:t>
      </w:r>
      <w:r>
        <w:rPr>
          <w:rFonts w:hint="eastAsia" w:ascii="仿宋_GB2312" w:hAnsi="黑体" w:eastAsia="仿宋_GB2312"/>
          <w:bCs/>
          <w:sz w:val="32"/>
          <w:szCs w:val="32"/>
        </w:rPr>
        <w:t>学分的继续教育。</w:t>
      </w:r>
      <w:r>
        <w:rPr>
          <w:rFonts w:hint="eastAsia" w:ascii="仿宋_GB2312" w:hAnsi="黑体" w:eastAsia="仿宋_GB2312"/>
          <w:sz w:val="32"/>
          <w:szCs w:val="32"/>
        </w:rPr>
        <w:t>教师参加各级各类继续教育，原则上每学年须完成90</w:t>
      </w:r>
      <w:r>
        <w:rPr>
          <w:rFonts w:ascii="仿宋_GB2312" w:hAnsi="黑体" w:eastAsia="仿宋_GB2312"/>
          <w:sz w:val="32"/>
          <w:szCs w:val="32"/>
        </w:rPr>
        <w:t>学分，</w:t>
      </w:r>
      <w:r>
        <w:rPr>
          <w:rFonts w:hint="eastAsia" w:ascii="仿宋_GB2312" w:hAnsi="黑体" w:eastAsia="仿宋_GB2312"/>
          <w:sz w:val="32"/>
          <w:szCs w:val="32"/>
        </w:rPr>
        <w:t>其中公需科目30</w:t>
      </w:r>
      <w:r>
        <w:rPr>
          <w:rFonts w:ascii="仿宋_GB2312" w:hAnsi="黑体" w:eastAsia="仿宋_GB2312"/>
          <w:sz w:val="32"/>
          <w:szCs w:val="32"/>
        </w:rPr>
        <w:t>学分，专业科目</w:t>
      </w:r>
      <w:r>
        <w:rPr>
          <w:rFonts w:hint="eastAsia" w:ascii="仿宋_GB2312" w:hAnsi="黑体" w:eastAsia="仿宋_GB2312"/>
          <w:sz w:val="32"/>
          <w:szCs w:val="32"/>
        </w:rPr>
        <w:t>42</w:t>
      </w:r>
      <w:r>
        <w:rPr>
          <w:rFonts w:ascii="仿宋_GB2312" w:hAnsi="黑体" w:eastAsia="仿宋_GB2312"/>
          <w:sz w:val="32"/>
          <w:szCs w:val="32"/>
        </w:rPr>
        <w:t>学分，校</w:t>
      </w:r>
      <w:r>
        <w:rPr>
          <w:rFonts w:hint="eastAsia" w:ascii="仿宋_GB2312" w:hAnsi="黑体" w:eastAsia="仿宋_GB2312"/>
          <w:sz w:val="32"/>
          <w:szCs w:val="32"/>
        </w:rPr>
        <w:t>本培训18</w:t>
      </w:r>
      <w:r>
        <w:rPr>
          <w:rFonts w:ascii="仿宋_GB2312" w:hAnsi="黑体" w:eastAsia="仿宋_GB2312"/>
          <w:sz w:val="32"/>
          <w:szCs w:val="32"/>
        </w:rPr>
        <w:t>学分。</w:t>
      </w:r>
      <w:r>
        <w:rPr>
          <w:rFonts w:hint="eastAsia" w:ascii="仿宋_GB2312" w:hAnsi="宋体" w:eastAsia="仿宋_GB2312" w:cs="宋体"/>
          <w:kern w:val="0"/>
          <w:sz w:val="32"/>
          <w:szCs w:val="32"/>
          <w:lang w:bidi="th-TH"/>
        </w:rPr>
        <w:t>继续教育学年为每年9</w:t>
      </w:r>
      <w:r>
        <w:rPr>
          <w:rFonts w:ascii="仿宋_GB2312" w:hAnsi="宋体" w:eastAsia="仿宋_GB2312" w:cs="宋体"/>
          <w:kern w:val="0"/>
          <w:sz w:val="32"/>
          <w:szCs w:val="32"/>
          <w:lang w:bidi="th-TH"/>
        </w:rPr>
        <w:t>月1日至</w:t>
      </w:r>
      <w:r>
        <w:rPr>
          <w:rFonts w:hint="eastAsia" w:ascii="仿宋_GB2312" w:hAnsi="宋体" w:eastAsia="仿宋_GB2312" w:cs="宋体"/>
          <w:kern w:val="0"/>
          <w:sz w:val="32"/>
          <w:szCs w:val="32"/>
          <w:lang w:bidi="th-TH"/>
        </w:rPr>
        <w:t>第二年8月</w:t>
      </w:r>
      <w:r>
        <w:rPr>
          <w:rFonts w:ascii="仿宋_GB2312" w:hAnsi="宋体" w:eastAsia="仿宋_GB2312" w:cs="宋体"/>
          <w:kern w:val="0"/>
          <w:sz w:val="32"/>
          <w:szCs w:val="32"/>
          <w:lang w:bidi="th-TH"/>
        </w:rPr>
        <w:t>31日。</w:t>
      </w:r>
      <w:r>
        <w:rPr>
          <w:rFonts w:hint="eastAsia" w:ascii="仿宋_GB2312" w:hAnsi="宋体" w:eastAsia="仿宋_GB2312" w:cs="宋体"/>
          <w:kern w:val="0"/>
          <w:sz w:val="32"/>
          <w:szCs w:val="32"/>
          <w:lang w:bidi="th-TH"/>
        </w:rPr>
        <w:t>鼓励优学多学，学年专业科目学分超出规定部分可结转至下一学年（以该年为限），公需科目和校本培训学分不予结转。</w:t>
      </w:r>
    </w:p>
    <w:p>
      <w:pPr>
        <w:tabs>
          <w:tab w:val="left" w:pos="1370"/>
        </w:tabs>
        <w:spacing w:line="580" w:lineRule="exact"/>
        <w:ind w:firstLine="642" w:firstLineChars="200"/>
        <w:rPr>
          <w:rFonts w:ascii="仿宋_GB2312" w:hAnsi="黑体" w:eastAsia="仿宋_GB2312"/>
          <w:sz w:val="32"/>
          <w:szCs w:val="32"/>
        </w:rPr>
      </w:pPr>
      <w:r>
        <w:rPr>
          <w:rFonts w:hint="eastAsia" w:ascii="仿宋_GB2312" w:hAnsi="黑体" w:eastAsia="仿宋_GB2312"/>
          <w:b/>
          <w:sz w:val="32"/>
          <w:szCs w:val="32"/>
        </w:rPr>
        <w:t>第八条</w:t>
      </w:r>
      <w:r>
        <w:rPr>
          <w:rFonts w:ascii="仿宋_GB2312" w:hAnsi="黑体" w:eastAsia="仿宋_GB2312"/>
          <w:b/>
          <w:sz w:val="32"/>
          <w:szCs w:val="32"/>
        </w:rPr>
        <w:t xml:space="preserve"> </w:t>
      </w:r>
      <w:r>
        <w:rPr>
          <w:rFonts w:hint="eastAsia" w:ascii="仿宋_GB2312" w:hAnsi="黑体" w:eastAsia="仿宋_GB2312"/>
          <w:sz w:val="32"/>
          <w:szCs w:val="32"/>
        </w:rPr>
        <w:t>教师继续教育学分包括培训学分和转换学分。</w:t>
      </w:r>
    </w:p>
    <w:p>
      <w:pPr>
        <w:tabs>
          <w:tab w:val="left" w:pos="1370"/>
        </w:tabs>
        <w:spacing w:line="580" w:lineRule="exact"/>
        <w:ind w:firstLine="640" w:firstLineChars="200"/>
        <w:rPr>
          <w:rFonts w:ascii="仿宋_GB2312" w:hAnsi="黑体" w:eastAsia="仿宋_GB2312"/>
          <w:sz w:val="32"/>
          <w:szCs w:val="32"/>
        </w:rPr>
      </w:pPr>
      <w:r>
        <w:rPr>
          <w:rFonts w:hint="eastAsia" w:ascii="仿宋_GB2312" w:hAnsi="黑体" w:eastAsia="仿宋_GB2312"/>
          <w:sz w:val="32"/>
          <w:szCs w:val="32"/>
        </w:rPr>
        <w:t>教师参加公需科目、专业科目和校本培训均能获得培训学分。公需科目是指由省人力资源和社会保障部门组织开发的课程，内容包括重大政策、法律法规等，属于全员教师必修课。专业科目是指本行业专业技术人员必须掌握的新理论、技术，以及行业内不同类别层次专业技术人员必须具备的知识技能类课程。校本培训是指由本校或跨校联合举办的培训。</w:t>
      </w:r>
    </w:p>
    <w:p>
      <w:pPr>
        <w:tabs>
          <w:tab w:val="left" w:pos="1370"/>
        </w:tabs>
        <w:spacing w:line="580" w:lineRule="exact"/>
        <w:ind w:firstLine="640" w:firstLineChars="200"/>
        <w:rPr>
          <w:rFonts w:ascii="仿宋_GB2312" w:hAnsi="黑体" w:eastAsia="仿宋_GB2312"/>
          <w:sz w:val="32"/>
          <w:szCs w:val="32"/>
        </w:rPr>
      </w:pPr>
      <w:r>
        <w:rPr>
          <w:rFonts w:hint="eastAsia" w:ascii="仿宋_GB2312" w:hAnsi="黑体" w:eastAsia="仿宋_GB2312"/>
          <w:sz w:val="32"/>
          <w:szCs w:val="32"/>
        </w:rPr>
        <w:t>转换学分来自教师专业发展其他相关项目，包括在职学历教育、教科研活动、承担教师培养培训任务、选派支教、到生产单位实践等。转换学分纳入专业科目计算。</w:t>
      </w:r>
    </w:p>
    <w:p>
      <w:pPr>
        <w:spacing w:line="580" w:lineRule="exact"/>
        <w:ind w:firstLine="642" w:firstLineChars="200"/>
        <w:rPr>
          <w:rFonts w:ascii="仿宋_GB2312" w:hAnsi="仿宋" w:eastAsia="仿宋_GB2312"/>
          <w:sz w:val="32"/>
          <w:szCs w:val="32"/>
        </w:rPr>
      </w:pPr>
      <w:r>
        <w:rPr>
          <w:rFonts w:hint="eastAsia" w:ascii="仿宋_GB2312" w:hAnsi="仿宋" w:eastAsia="仿宋_GB2312"/>
          <w:b/>
          <w:sz w:val="32"/>
          <w:szCs w:val="32"/>
        </w:rPr>
        <w:t>第九</w:t>
      </w:r>
      <w:r>
        <w:rPr>
          <w:rFonts w:ascii="仿宋_GB2312" w:hAnsi="仿宋" w:eastAsia="仿宋_GB2312"/>
          <w:b/>
          <w:sz w:val="32"/>
          <w:szCs w:val="32"/>
        </w:rPr>
        <w:t xml:space="preserve">条 </w:t>
      </w:r>
      <w:r>
        <w:rPr>
          <w:rFonts w:hint="eastAsia" w:ascii="仿宋_GB2312" w:hAnsi="仿宋" w:eastAsia="仿宋_GB2312"/>
          <w:sz w:val="32"/>
          <w:szCs w:val="32"/>
        </w:rPr>
        <w:t>主管部门通过设立必修课（公需科目）和学科限选课等落实重要的培训内容，学分认定给予优先保证。</w:t>
      </w:r>
    </w:p>
    <w:p>
      <w:pPr>
        <w:tabs>
          <w:tab w:val="left" w:pos="1370"/>
        </w:tabs>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公需科目学习必须在年度规定期限内完成，逾期不再提供补学服务。</w:t>
      </w:r>
    </w:p>
    <w:p>
      <w:pPr>
        <w:tabs>
          <w:tab w:val="left" w:pos="1370"/>
        </w:tabs>
        <w:spacing w:line="580" w:lineRule="exact"/>
        <w:ind w:firstLine="640" w:firstLineChars="200"/>
        <w:rPr>
          <w:rFonts w:ascii="仿宋_GB2312" w:hAnsi="黑体" w:eastAsia="仿宋_GB2312"/>
          <w:sz w:val="32"/>
          <w:szCs w:val="32"/>
        </w:rPr>
      </w:pPr>
      <w:r>
        <w:rPr>
          <w:rFonts w:hint="eastAsia" w:ascii="仿宋_GB2312" w:hAnsi="仿宋" w:eastAsia="仿宋_GB2312"/>
          <w:sz w:val="32"/>
          <w:szCs w:val="32"/>
        </w:rPr>
        <w:t>专业限选课程设置应当有所侧重。普通教育教师专业限选课强化课程教学改革、提升教育教学能力等内容。职业教育教师专业限选课重点放在职业知识更新、职业技能提升等主题上。学前教育教师专业限选课强化幼儿保育与教育、幼儿研究与教学支持、家园共育等专题。特殊教育教师专业限选课重点落实特殊教育专业素养与基础教育核心学科能力等相关主题。</w:t>
      </w:r>
    </w:p>
    <w:p>
      <w:pPr>
        <w:tabs>
          <w:tab w:val="left" w:pos="1370"/>
        </w:tabs>
        <w:spacing w:line="580" w:lineRule="exact"/>
        <w:ind w:firstLine="642" w:firstLineChars="200"/>
        <w:rPr>
          <w:rFonts w:ascii="仿宋_GB2312" w:hAnsi="黑体" w:eastAsia="仿宋_GB2312"/>
          <w:b/>
          <w:sz w:val="32"/>
          <w:szCs w:val="32"/>
        </w:rPr>
      </w:pPr>
      <w:r>
        <w:rPr>
          <w:rFonts w:ascii="仿宋_GB2312" w:hAnsi="黑体" w:eastAsia="仿宋_GB2312"/>
          <w:b/>
          <w:sz w:val="32"/>
          <w:szCs w:val="32"/>
        </w:rPr>
        <w:t>第</w:t>
      </w:r>
      <w:r>
        <w:rPr>
          <w:rFonts w:hint="eastAsia" w:ascii="仿宋_GB2312" w:hAnsi="黑体" w:eastAsia="仿宋_GB2312"/>
          <w:b/>
          <w:sz w:val="32"/>
          <w:szCs w:val="32"/>
        </w:rPr>
        <w:t>十</w:t>
      </w:r>
      <w:r>
        <w:rPr>
          <w:rFonts w:ascii="仿宋_GB2312" w:hAnsi="黑体" w:eastAsia="仿宋_GB2312"/>
          <w:b/>
          <w:sz w:val="32"/>
          <w:szCs w:val="32"/>
        </w:rPr>
        <w:t xml:space="preserve">条 </w:t>
      </w:r>
      <w:r>
        <w:rPr>
          <w:rFonts w:hint="eastAsia" w:ascii="仿宋_GB2312" w:hAnsi="黑体" w:eastAsia="仿宋_GB2312"/>
          <w:sz w:val="32"/>
          <w:szCs w:val="32"/>
        </w:rPr>
        <w:t>按照分类分层培训要求，教师参加继续教育，原则上须在市区主管部门及学校统筹指导下根据类别、学科、学段及个人发展需求进行选择学习。</w:t>
      </w:r>
    </w:p>
    <w:p>
      <w:pPr>
        <w:spacing w:before="312" w:beforeLines="100" w:after="312" w:afterLines="100" w:line="580" w:lineRule="exact"/>
        <w:jc w:val="center"/>
        <w:rPr>
          <w:rFonts w:ascii="黑体" w:hAnsi="黑体" w:eastAsia="黑体"/>
          <w:sz w:val="32"/>
          <w:szCs w:val="32"/>
        </w:rPr>
      </w:pPr>
      <w:bookmarkStart w:id="3" w:name="_Toc448928682"/>
      <w:r>
        <w:rPr>
          <w:rFonts w:hint="eastAsia" w:ascii="黑体" w:hAnsi="黑体" w:eastAsia="黑体"/>
          <w:sz w:val="32"/>
          <w:szCs w:val="32"/>
        </w:rPr>
        <w:t>第三章</w:t>
      </w:r>
      <w:r>
        <w:rPr>
          <w:rFonts w:ascii="黑体" w:hAnsi="黑体" w:eastAsia="黑体"/>
          <w:sz w:val="32"/>
          <w:szCs w:val="32"/>
        </w:rPr>
        <w:t xml:space="preserve"> </w:t>
      </w:r>
      <w:r>
        <w:rPr>
          <w:rFonts w:hint="eastAsia" w:ascii="黑体" w:hAnsi="黑体" w:eastAsia="黑体"/>
          <w:sz w:val="32"/>
          <w:szCs w:val="32"/>
        </w:rPr>
        <w:t>培训</w:t>
      </w:r>
      <w:r>
        <w:rPr>
          <w:rFonts w:ascii="黑体" w:hAnsi="黑体" w:eastAsia="黑体"/>
          <w:sz w:val="32"/>
          <w:szCs w:val="32"/>
        </w:rPr>
        <w:t>学分计算</w:t>
      </w:r>
    </w:p>
    <w:p>
      <w:pPr>
        <w:spacing w:line="580" w:lineRule="exact"/>
        <w:ind w:firstLine="642" w:firstLineChars="200"/>
        <w:rPr>
          <w:rFonts w:ascii="仿宋_GB2312" w:hAnsi="仿宋" w:eastAsia="仿宋_GB2312"/>
          <w:sz w:val="32"/>
          <w:szCs w:val="32"/>
        </w:rPr>
      </w:pPr>
      <w:r>
        <w:rPr>
          <w:rFonts w:hint="eastAsia" w:ascii="仿宋_GB2312" w:hAnsi="仿宋" w:eastAsia="仿宋_GB2312"/>
          <w:b/>
          <w:sz w:val="32"/>
          <w:szCs w:val="32"/>
        </w:rPr>
        <w:t>第十一条</w:t>
      </w:r>
      <w:r>
        <w:rPr>
          <w:rFonts w:ascii="仿宋_GB2312" w:hAnsi="仿宋" w:eastAsia="仿宋_GB2312"/>
          <w:sz w:val="32"/>
          <w:szCs w:val="32"/>
        </w:rPr>
        <w:t xml:space="preserve"> 培训学分是教师参加培训的学时数量和学习质量的综合计量单位，规定1培训学时记为1基本学分。</w:t>
      </w:r>
    </w:p>
    <w:p>
      <w:pPr>
        <w:spacing w:line="580" w:lineRule="exact"/>
        <w:ind w:firstLine="640" w:firstLineChars="200"/>
      </w:pPr>
      <w:r>
        <w:rPr>
          <w:rFonts w:hint="eastAsia" w:ascii="仿宋_GB2312" w:hAnsi="仿宋" w:eastAsia="仿宋_GB2312"/>
          <w:sz w:val="32"/>
          <w:szCs w:val="32"/>
        </w:rPr>
        <w:t>培训学分</w:t>
      </w:r>
      <w:r>
        <w:rPr>
          <w:rFonts w:ascii="仿宋_GB2312" w:hAnsi="仿宋" w:eastAsia="仿宋_GB2312"/>
          <w:sz w:val="32"/>
          <w:szCs w:val="32"/>
        </w:rPr>
        <w:t>=</w:t>
      </w:r>
      <w:r>
        <w:rPr>
          <w:rFonts w:hint="eastAsia" w:ascii="仿宋_GB2312" w:hAnsi="仿宋" w:eastAsia="仿宋_GB2312"/>
          <w:sz w:val="32"/>
          <w:szCs w:val="32"/>
        </w:rPr>
        <w:t>培训学时</w:t>
      </w:r>
      <w:r>
        <w:rPr>
          <w:rFonts w:hint="eastAsia" w:ascii="仿宋_GB2312" w:hAnsi="MS Gothic" w:eastAsia="仿宋_GB2312" w:cs="MS Gothic"/>
          <w:sz w:val="32"/>
          <w:szCs w:val="32"/>
        </w:rPr>
        <w:t>×</w:t>
      </w:r>
      <w:r>
        <w:rPr>
          <w:rFonts w:hint="eastAsia" w:ascii="仿宋_GB2312" w:hAnsi="仿宋" w:eastAsia="仿宋_GB2312"/>
          <w:sz w:val="32"/>
          <w:szCs w:val="32"/>
        </w:rPr>
        <w:t>1基本</w:t>
      </w:r>
      <w:r>
        <w:rPr>
          <w:rFonts w:ascii="仿宋_GB2312" w:hAnsi="仿宋" w:eastAsia="仿宋_GB2312"/>
          <w:sz w:val="32"/>
          <w:szCs w:val="32"/>
        </w:rPr>
        <w:t>学分</w:t>
      </w:r>
      <w:r>
        <w:rPr>
          <w:rFonts w:hint="eastAsia" w:ascii="仿宋_GB2312" w:hAnsi="仿宋" w:eastAsia="仿宋_GB2312"/>
          <w:sz w:val="32"/>
          <w:szCs w:val="32"/>
        </w:rPr>
        <w:t>/学时</w:t>
      </w:r>
      <w:r>
        <w:rPr>
          <w:rFonts w:hint="eastAsia" w:ascii="仿宋_GB2312" w:hAnsi="MS Gothic" w:eastAsia="仿宋_GB2312" w:cs="MS Gothic"/>
          <w:sz w:val="32"/>
          <w:szCs w:val="32"/>
        </w:rPr>
        <w:t>×</w:t>
      </w:r>
      <w:r>
        <w:rPr>
          <w:rFonts w:hint="eastAsia" w:ascii="仿宋_GB2312" w:hAnsi="仿宋" w:eastAsia="仿宋_GB2312"/>
          <w:sz w:val="32"/>
          <w:szCs w:val="32"/>
        </w:rPr>
        <w:t>项目系数</w:t>
      </w:r>
    </w:p>
    <w:p>
      <w:pPr>
        <w:pStyle w:val="2"/>
        <w:spacing w:after="0" w:line="580" w:lineRule="exact"/>
        <w:ind w:left="0" w:leftChars="0" w:rightChars="0" w:firstLine="640" w:firstLineChars="200"/>
        <w:rPr>
          <w:rFonts w:ascii="仿宋_GB2312" w:hAnsi="仿宋" w:eastAsia="仿宋_GB2312"/>
          <w:sz w:val="32"/>
          <w:szCs w:val="32"/>
        </w:rPr>
      </w:pPr>
      <w:r>
        <w:rPr>
          <w:rFonts w:ascii="仿宋_GB2312" w:hAnsi="仿宋" w:eastAsia="仿宋_GB2312"/>
          <w:sz w:val="32"/>
          <w:szCs w:val="32"/>
        </w:rPr>
        <w:t>国家级培训</w:t>
      </w:r>
      <w:r>
        <w:rPr>
          <w:rFonts w:hint="eastAsia" w:ascii="仿宋_GB2312" w:hAnsi="仿宋" w:eastAsia="仿宋_GB2312"/>
          <w:sz w:val="32"/>
          <w:szCs w:val="32"/>
        </w:rPr>
        <w:t>项目</w:t>
      </w:r>
      <w:r>
        <w:rPr>
          <w:rFonts w:ascii="仿宋_GB2312" w:hAnsi="仿宋" w:eastAsia="仿宋_GB2312"/>
          <w:sz w:val="32"/>
          <w:szCs w:val="32"/>
        </w:rPr>
        <w:t>系数为1.2,</w:t>
      </w:r>
      <w:bookmarkStart w:id="4" w:name="_Hlk54967137"/>
      <w:r>
        <w:rPr>
          <w:rFonts w:hint="eastAsia" w:ascii="仿宋_GB2312" w:hAnsi="仿宋" w:eastAsia="仿宋_GB2312"/>
          <w:sz w:val="32"/>
          <w:szCs w:val="32"/>
        </w:rPr>
        <w:t>省级培训项目系数</w:t>
      </w:r>
      <w:bookmarkEnd w:id="4"/>
      <w:r>
        <w:rPr>
          <w:rFonts w:hint="eastAsia" w:ascii="仿宋_GB2312" w:hAnsi="仿宋" w:eastAsia="仿宋_GB2312"/>
          <w:sz w:val="32"/>
          <w:szCs w:val="32"/>
        </w:rPr>
        <w:t>为1.1，公需科目、校本培训以及难以确定层次的培训项目系数均为</w:t>
      </w:r>
      <w:r>
        <w:rPr>
          <w:rFonts w:ascii="仿宋_GB2312" w:hAnsi="仿宋" w:eastAsia="仿宋_GB2312"/>
          <w:sz w:val="32"/>
          <w:szCs w:val="32"/>
        </w:rPr>
        <w:t>1.0。</w:t>
      </w:r>
    </w:p>
    <w:p>
      <w:pPr>
        <w:spacing w:line="580" w:lineRule="exact"/>
        <w:ind w:firstLine="642" w:firstLineChars="200"/>
        <w:rPr>
          <w:rFonts w:ascii="仿宋_GB2312" w:hAnsi="仿宋" w:eastAsia="仿宋_GB2312"/>
          <w:b/>
          <w:sz w:val="32"/>
          <w:szCs w:val="32"/>
        </w:rPr>
      </w:pPr>
      <w:r>
        <w:rPr>
          <w:rFonts w:hint="eastAsia" w:ascii="仿宋_GB2312" w:hAnsi="仿宋" w:eastAsia="仿宋_GB2312"/>
          <w:b/>
          <w:sz w:val="32"/>
          <w:szCs w:val="32"/>
        </w:rPr>
        <w:t xml:space="preserve">第十二条 </w:t>
      </w:r>
      <w:r>
        <w:rPr>
          <w:rFonts w:hint="eastAsia" w:ascii="仿宋_GB2312" w:hAnsi="仿宋_GB2312" w:eastAsia="仿宋_GB2312" w:cs="仿宋_GB2312"/>
          <w:sz w:val="32"/>
          <w:szCs w:val="32"/>
        </w:rPr>
        <w:t>培训一天按8学分计算；不足一天的，按每45分钟1学时计算学分。</w:t>
      </w:r>
      <w:r>
        <w:rPr>
          <w:rFonts w:ascii="仿宋_GB2312" w:hAnsi="仿宋" w:eastAsia="仿宋_GB2312"/>
          <w:sz w:val="32"/>
          <w:szCs w:val="32"/>
        </w:rPr>
        <w:t>无论项目（课程）长短，请假学分超过总学分20%的，本项目（课程）考核</w:t>
      </w:r>
      <w:r>
        <w:rPr>
          <w:rFonts w:hint="eastAsia" w:ascii="仿宋_GB2312" w:hAnsi="仿宋" w:eastAsia="仿宋_GB2312"/>
          <w:sz w:val="32"/>
          <w:szCs w:val="32"/>
        </w:rPr>
        <w:t>记</w:t>
      </w:r>
      <w:r>
        <w:rPr>
          <w:rFonts w:ascii="仿宋_GB2312" w:hAnsi="仿宋" w:eastAsia="仿宋_GB2312"/>
          <w:sz w:val="32"/>
          <w:szCs w:val="32"/>
        </w:rPr>
        <w:t>为“不合格”</w:t>
      </w:r>
      <w:r>
        <w:rPr>
          <w:rFonts w:hint="eastAsia" w:ascii="仿宋_GB2312" w:hAnsi="仿宋" w:eastAsia="仿宋_GB2312"/>
          <w:sz w:val="32"/>
          <w:szCs w:val="32"/>
        </w:rPr>
        <w:t>，记学分为0</w:t>
      </w:r>
      <w:r>
        <w:rPr>
          <w:rFonts w:ascii="仿宋_GB2312" w:hAnsi="仿宋" w:eastAsia="仿宋_GB2312"/>
          <w:sz w:val="32"/>
          <w:szCs w:val="32"/>
        </w:rPr>
        <w:t>。</w:t>
      </w:r>
    </w:p>
    <w:p>
      <w:pPr>
        <w:tabs>
          <w:tab w:val="left" w:pos="1370"/>
        </w:tabs>
        <w:spacing w:line="580" w:lineRule="exact"/>
        <w:ind w:firstLine="642" w:firstLineChars="200"/>
        <w:rPr>
          <w:rFonts w:ascii="仿宋_GB2312" w:hAnsi="黑体" w:eastAsia="仿宋_GB2312"/>
          <w:sz w:val="32"/>
          <w:szCs w:val="32"/>
        </w:rPr>
      </w:pPr>
      <w:r>
        <w:rPr>
          <w:rFonts w:hint="eastAsia" w:ascii="仿宋_GB2312" w:hAnsi="黑体" w:eastAsia="仿宋_GB2312"/>
          <w:b/>
          <w:sz w:val="32"/>
          <w:szCs w:val="32"/>
        </w:rPr>
        <w:t>第十三条</w:t>
      </w:r>
      <w:r>
        <w:rPr>
          <w:rFonts w:ascii="仿宋_GB2312" w:hAnsi="黑体" w:eastAsia="仿宋_GB2312"/>
          <w:b/>
          <w:sz w:val="32"/>
          <w:szCs w:val="32"/>
        </w:rPr>
        <w:t xml:space="preserve"> </w:t>
      </w:r>
      <w:r>
        <w:rPr>
          <w:rFonts w:hint="eastAsia" w:ascii="仿宋_GB2312" w:hAnsi="黑体" w:eastAsia="仿宋_GB2312"/>
          <w:sz w:val="32"/>
          <w:szCs w:val="32"/>
        </w:rPr>
        <w:t>新入职教师（不含幼儿园教师）在试用期内须参加不少于</w:t>
      </w:r>
      <w:r>
        <w:rPr>
          <w:rFonts w:ascii="仿宋_GB2312" w:hAnsi="黑体" w:eastAsia="仿宋_GB2312"/>
          <w:sz w:val="32"/>
          <w:szCs w:val="32"/>
        </w:rPr>
        <w:t>120学分的新任教师培训，其中</w:t>
      </w:r>
      <w:r>
        <w:rPr>
          <w:rFonts w:hint="eastAsia" w:ascii="仿宋_GB2312" w:hAnsi="黑体" w:eastAsia="仿宋_GB2312"/>
          <w:sz w:val="32"/>
          <w:szCs w:val="32"/>
        </w:rPr>
        <w:t>市区主管部门组织培训不少于60学分，学校组织培训不少于60学分</w:t>
      </w:r>
      <w:r>
        <w:rPr>
          <w:rFonts w:ascii="仿宋_GB2312" w:hAnsi="黑体" w:eastAsia="仿宋_GB2312"/>
          <w:sz w:val="32"/>
          <w:szCs w:val="32"/>
        </w:rPr>
        <w:t>，经考核合格</w:t>
      </w:r>
      <w:r>
        <w:rPr>
          <w:rFonts w:hint="eastAsia" w:ascii="仿宋_GB2312" w:hAnsi="黑体" w:eastAsia="仿宋_GB2312"/>
          <w:sz w:val="32"/>
          <w:szCs w:val="32"/>
        </w:rPr>
        <w:t>记</w:t>
      </w:r>
      <w:r>
        <w:rPr>
          <w:rFonts w:ascii="仿宋_GB2312" w:hAnsi="黑体" w:eastAsia="仿宋_GB2312"/>
          <w:sz w:val="32"/>
          <w:szCs w:val="32"/>
        </w:rPr>
        <w:t>为专业科目学分。</w:t>
      </w:r>
    </w:p>
    <w:p>
      <w:pPr>
        <w:tabs>
          <w:tab w:val="left" w:pos="1370"/>
        </w:tabs>
        <w:spacing w:line="580" w:lineRule="exact"/>
        <w:ind w:firstLine="640" w:firstLineChars="200"/>
        <w:rPr>
          <w:rFonts w:ascii="仿宋_GB2312" w:hAnsi="黑体" w:eastAsia="仿宋_GB2312"/>
          <w:sz w:val="32"/>
          <w:szCs w:val="32"/>
        </w:rPr>
      </w:pPr>
      <w:r>
        <w:rPr>
          <w:rFonts w:hint="eastAsia" w:ascii="仿宋_GB2312" w:hAnsi="黑体" w:eastAsia="仿宋_GB2312"/>
          <w:sz w:val="32"/>
          <w:szCs w:val="32"/>
        </w:rPr>
        <w:t>新任校（园）领导须参加不少于</w:t>
      </w:r>
      <w:r>
        <w:rPr>
          <w:rFonts w:ascii="仿宋_GB2312" w:hAnsi="黑体" w:eastAsia="仿宋_GB2312"/>
          <w:sz w:val="32"/>
          <w:szCs w:val="32"/>
        </w:rPr>
        <w:t>300学分的任职资格培训，经考核合格</w:t>
      </w:r>
      <w:r>
        <w:rPr>
          <w:rFonts w:hint="eastAsia" w:ascii="仿宋_GB2312" w:hAnsi="黑体" w:eastAsia="仿宋_GB2312"/>
          <w:sz w:val="32"/>
          <w:szCs w:val="32"/>
        </w:rPr>
        <w:t>记</w:t>
      </w:r>
      <w:r>
        <w:rPr>
          <w:rFonts w:ascii="仿宋_GB2312" w:hAnsi="黑体" w:eastAsia="仿宋_GB2312"/>
          <w:sz w:val="32"/>
          <w:szCs w:val="32"/>
        </w:rPr>
        <w:t>为专业科目学分。</w:t>
      </w:r>
    </w:p>
    <w:p>
      <w:pPr>
        <w:tabs>
          <w:tab w:val="left" w:pos="1370"/>
        </w:tabs>
        <w:spacing w:line="580" w:lineRule="exact"/>
        <w:ind w:firstLine="640" w:firstLineChars="200"/>
        <w:rPr>
          <w:rFonts w:ascii="仿宋_GB2312" w:hAnsi="黑体" w:eastAsia="仿宋_GB2312"/>
          <w:b/>
          <w:sz w:val="32"/>
          <w:szCs w:val="32"/>
        </w:rPr>
      </w:pPr>
      <w:r>
        <w:rPr>
          <w:rFonts w:hint="eastAsia" w:ascii="仿宋_GB2312" w:hAnsi="黑体" w:eastAsia="仿宋_GB2312"/>
          <w:sz w:val="32"/>
          <w:szCs w:val="32"/>
        </w:rPr>
        <w:t>特殊教育巡回指导教师及随班就读资源教师</w:t>
      </w:r>
      <w:r>
        <w:rPr>
          <w:rFonts w:ascii="仿宋_GB2312" w:hAnsi="黑体" w:eastAsia="仿宋_GB2312"/>
          <w:sz w:val="32"/>
          <w:szCs w:val="32"/>
        </w:rPr>
        <w:t>5年一周期接受不少于270</w:t>
      </w:r>
      <w:r>
        <w:rPr>
          <w:rFonts w:hint="eastAsia" w:ascii="仿宋_GB2312" w:hAnsi="黑体" w:eastAsia="仿宋_GB2312"/>
          <w:sz w:val="32"/>
          <w:szCs w:val="32"/>
        </w:rPr>
        <w:t>学分的全员培训。随班就读班主任、任课教师、送教上门教师须接受特殊教育合格培训。</w:t>
      </w:r>
    </w:p>
    <w:p>
      <w:pPr>
        <w:spacing w:line="580" w:lineRule="exact"/>
        <w:ind w:firstLine="642" w:firstLineChars="200"/>
        <w:rPr>
          <w:rFonts w:ascii="仿宋_GB2312" w:hAnsi="黑体" w:eastAsia="仿宋_GB2312"/>
          <w:sz w:val="32"/>
          <w:szCs w:val="32"/>
        </w:rPr>
      </w:pPr>
      <w:r>
        <w:rPr>
          <w:rFonts w:hint="eastAsia" w:ascii="仿宋_GB2312" w:hAnsi="黑体" w:eastAsia="仿宋_GB2312"/>
          <w:b/>
          <w:sz w:val="32"/>
          <w:szCs w:val="32"/>
        </w:rPr>
        <w:t>第十四条</w:t>
      </w:r>
      <w:r>
        <w:rPr>
          <w:rFonts w:ascii="仿宋_GB2312" w:hAnsi="黑体" w:eastAsia="仿宋_GB2312"/>
          <w:b/>
          <w:sz w:val="32"/>
          <w:szCs w:val="32"/>
        </w:rPr>
        <w:t xml:space="preserve"> </w:t>
      </w:r>
      <w:r>
        <w:rPr>
          <w:rFonts w:ascii="仿宋_GB2312" w:hAnsi="黑体" w:eastAsia="仿宋_GB2312"/>
          <w:sz w:val="32"/>
          <w:szCs w:val="32"/>
        </w:rPr>
        <w:t>校本培训</w:t>
      </w:r>
      <w:r>
        <w:rPr>
          <w:rFonts w:hint="eastAsia" w:ascii="仿宋_GB2312" w:hAnsi="黑体" w:eastAsia="仿宋_GB2312"/>
          <w:sz w:val="32"/>
          <w:szCs w:val="32"/>
        </w:rPr>
        <w:t>按照以下规定认定学分：</w:t>
      </w:r>
    </w:p>
    <w:p>
      <w:pPr>
        <w:spacing w:line="580" w:lineRule="exact"/>
        <w:ind w:firstLine="640" w:firstLineChars="200"/>
        <w:rPr>
          <w:rFonts w:ascii="仿宋_GB2312" w:hAnsi="黑体" w:eastAsia="仿宋_GB2312"/>
          <w:sz w:val="32"/>
          <w:szCs w:val="32"/>
        </w:rPr>
      </w:pPr>
      <w:r>
        <w:rPr>
          <w:rFonts w:hint="eastAsia" w:ascii="仿宋_GB2312" w:hAnsi="宋体" w:eastAsia="仿宋_GB2312" w:cs="宋体"/>
          <w:kern w:val="0"/>
          <w:sz w:val="32"/>
          <w:szCs w:val="32"/>
          <w:lang w:bidi="th-TH"/>
        </w:rPr>
        <w:t>（一）</w:t>
      </w:r>
      <w:r>
        <w:rPr>
          <w:rFonts w:hint="eastAsia" w:ascii="仿宋_GB2312" w:hAnsi="黑体" w:eastAsia="仿宋_GB2312"/>
          <w:sz w:val="32"/>
          <w:szCs w:val="32"/>
        </w:rPr>
        <w:t>校本培训管理实行计划报备与审核制度，依托“系统”或各区教师继续教育管理平台，将相关材料报主管部门审核认定。</w:t>
      </w:r>
    </w:p>
    <w:p>
      <w:pPr>
        <w:spacing w:line="580" w:lineRule="exact"/>
        <w:ind w:firstLine="640" w:firstLineChars="200"/>
        <w:rPr>
          <w:rFonts w:ascii="仿宋_GB2312" w:hAnsi="黑体" w:eastAsia="仿宋_GB2312"/>
          <w:sz w:val="32"/>
          <w:szCs w:val="32"/>
        </w:rPr>
      </w:pPr>
      <w:r>
        <w:rPr>
          <w:rFonts w:hint="eastAsia" w:ascii="仿宋_GB2312" w:hAnsi="黑体" w:eastAsia="仿宋_GB2312"/>
          <w:sz w:val="32"/>
          <w:szCs w:val="32"/>
        </w:rPr>
        <w:t>（二）学校应做好校本培训年度计划、课程设计、跟踪管理及资料备份和考勤等工作。每学期结束时，学校通过“系统”统一上报教师考勤表、授课讲义（</w:t>
      </w:r>
      <w:r>
        <w:rPr>
          <w:rFonts w:ascii="仿宋_GB2312" w:hAnsi="黑体" w:eastAsia="仿宋_GB2312"/>
          <w:sz w:val="32"/>
          <w:szCs w:val="32"/>
        </w:rPr>
        <w:t>PPT）和培训照片等相关</w:t>
      </w:r>
      <w:r>
        <w:rPr>
          <w:rFonts w:hint="eastAsia" w:ascii="仿宋_GB2312" w:hAnsi="黑体" w:eastAsia="仿宋_GB2312"/>
          <w:sz w:val="32"/>
          <w:szCs w:val="32"/>
        </w:rPr>
        <w:t>资料</w:t>
      </w:r>
      <w:r>
        <w:rPr>
          <w:rFonts w:ascii="仿宋_GB2312" w:hAnsi="黑体" w:eastAsia="仿宋_GB2312"/>
          <w:sz w:val="32"/>
          <w:szCs w:val="32"/>
        </w:rPr>
        <w:t>。验收合格后，由</w:t>
      </w:r>
      <w:r>
        <w:rPr>
          <w:rFonts w:hint="eastAsia" w:ascii="仿宋_GB2312" w:hAnsi="黑体" w:eastAsia="仿宋_GB2312"/>
          <w:sz w:val="32"/>
          <w:szCs w:val="32"/>
        </w:rPr>
        <w:t>主管部门</w:t>
      </w:r>
      <w:r>
        <w:rPr>
          <w:rFonts w:ascii="仿宋_GB2312" w:hAnsi="黑体" w:eastAsia="仿宋_GB2312"/>
          <w:sz w:val="32"/>
          <w:szCs w:val="32"/>
        </w:rPr>
        <w:t>按</w:t>
      </w:r>
      <w:r>
        <w:rPr>
          <w:rFonts w:hint="eastAsia" w:ascii="仿宋_GB2312" w:hAnsi="黑体" w:eastAsia="仿宋_GB2312"/>
          <w:sz w:val="32"/>
          <w:szCs w:val="32"/>
        </w:rPr>
        <w:t>18</w:t>
      </w:r>
      <w:r>
        <w:rPr>
          <w:rFonts w:ascii="仿宋_GB2312" w:hAnsi="黑体" w:eastAsia="仿宋_GB2312"/>
          <w:sz w:val="32"/>
          <w:szCs w:val="32"/>
        </w:rPr>
        <w:t>学分/年的标准录入管理系统。</w:t>
      </w:r>
      <w:r>
        <w:rPr>
          <w:rFonts w:hint="eastAsia" w:ascii="仿宋_GB2312" w:hAnsi="黑体" w:eastAsia="仿宋_GB2312"/>
          <w:sz w:val="32"/>
          <w:szCs w:val="32"/>
        </w:rPr>
        <w:t>学校组织的新教师培训需认定学分的，随同一并提交相关证明材料。</w:t>
      </w:r>
    </w:p>
    <w:p>
      <w:pPr>
        <w:spacing w:line="580" w:lineRule="exact"/>
        <w:ind w:firstLine="640" w:firstLineChars="200"/>
        <w:rPr>
          <w:rFonts w:ascii="仿宋_GB2312" w:hAnsi="黑体" w:eastAsia="仿宋_GB2312"/>
          <w:sz w:val="32"/>
          <w:szCs w:val="32"/>
        </w:rPr>
      </w:pPr>
      <w:r>
        <w:rPr>
          <w:rFonts w:hint="eastAsia" w:ascii="仿宋_GB2312" w:hAnsi="黑体" w:eastAsia="仿宋_GB2312"/>
          <w:sz w:val="32"/>
          <w:szCs w:val="32"/>
        </w:rPr>
        <w:t>市继教办负责市直属学校校本培训审核与学分认定，各区主管部门负责本辖区教师校本培训审核与学分认定。</w:t>
      </w:r>
    </w:p>
    <w:p>
      <w:pPr>
        <w:spacing w:before="312" w:beforeLines="100" w:after="312" w:afterLines="100" w:line="580" w:lineRule="exact"/>
        <w:jc w:val="center"/>
        <w:rPr>
          <w:rFonts w:ascii="仿宋_GB2312" w:hAnsi="黑体" w:eastAsia="仿宋_GB2312"/>
          <w:sz w:val="32"/>
          <w:szCs w:val="32"/>
        </w:rPr>
      </w:pPr>
      <w:r>
        <w:rPr>
          <w:rFonts w:ascii="黑体" w:hAnsi="黑体" w:eastAsia="黑体"/>
          <w:sz w:val="32"/>
          <w:szCs w:val="32"/>
        </w:rPr>
        <w:t>第四章 转换学分计算</w:t>
      </w:r>
      <w:bookmarkEnd w:id="3"/>
    </w:p>
    <w:p>
      <w:pPr>
        <w:tabs>
          <w:tab w:val="left" w:pos="1370"/>
        </w:tabs>
        <w:spacing w:line="580" w:lineRule="exact"/>
        <w:ind w:firstLine="642" w:firstLineChars="200"/>
        <w:rPr>
          <w:rFonts w:ascii="仿宋_GB2312" w:hAnsi="黑体" w:eastAsia="仿宋_GB2312"/>
          <w:sz w:val="32"/>
          <w:szCs w:val="32"/>
        </w:rPr>
      </w:pPr>
      <w:r>
        <w:rPr>
          <w:rFonts w:ascii="仿宋_GB2312" w:hAnsi="黑体" w:eastAsia="仿宋_GB2312"/>
          <w:b/>
          <w:sz w:val="32"/>
          <w:szCs w:val="32"/>
        </w:rPr>
        <w:t>第十</w:t>
      </w:r>
      <w:r>
        <w:rPr>
          <w:rFonts w:hint="eastAsia" w:ascii="仿宋_GB2312" w:hAnsi="黑体" w:eastAsia="仿宋_GB2312"/>
          <w:b/>
          <w:sz w:val="32"/>
          <w:szCs w:val="32"/>
        </w:rPr>
        <w:t>五</w:t>
      </w:r>
      <w:r>
        <w:rPr>
          <w:rFonts w:ascii="仿宋_GB2312" w:hAnsi="黑体" w:eastAsia="仿宋_GB2312"/>
          <w:b/>
          <w:sz w:val="32"/>
          <w:szCs w:val="32"/>
        </w:rPr>
        <w:t xml:space="preserve">条 </w:t>
      </w:r>
      <w:r>
        <w:rPr>
          <w:rFonts w:hint="eastAsia" w:ascii="仿宋_GB2312" w:hAnsi="黑体" w:eastAsia="仿宋_GB2312"/>
          <w:sz w:val="32"/>
          <w:szCs w:val="32"/>
        </w:rPr>
        <w:t>教师参加在职学历教育，在规定期限内完成学习任务的，凭所读院校出具的年度课程合格成绩单计算为当年专业科目42学分。学成毕业获得学士学位的，再折算当</w:t>
      </w:r>
      <w:r>
        <w:rPr>
          <w:rFonts w:ascii="仿宋_GB2312" w:hAnsi="黑体" w:eastAsia="仿宋_GB2312"/>
          <w:sz w:val="32"/>
          <w:szCs w:val="32"/>
        </w:rPr>
        <w:t>年专业科目</w:t>
      </w:r>
      <w:r>
        <w:rPr>
          <w:rFonts w:hint="eastAsia" w:ascii="仿宋_GB2312" w:hAnsi="黑体" w:eastAsia="仿宋_GB2312"/>
          <w:sz w:val="32"/>
          <w:szCs w:val="32"/>
        </w:rPr>
        <w:t>42</w:t>
      </w:r>
      <w:r>
        <w:rPr>
          <w:rFonts w:ascii="仿宋_GB2312" w:hAnsi="黑体" w:eastAsia="仿宋_GB2312"/>
          <w:sz w:val="32"/>
          <w:szCs w:val="32"/>
        </w:rPr>
        <w:t>学分；获得硕士学位的，再折算</w:t>
      </w:r>
      <w:r>
        <w:rPr>
          <w:rFonts w:hint="eastAsia" w:ascii="仿宋_GB2312" w:hAnsi="黑体" w:eastAsia="仿宋_GB2312"/>
          <w:sz w:val="32"/>
          <w:szCs w:val="32"/>
        </w:rPr>
        <w:t>当年</w:t>
      </w:r>
      <w:r>
        <w:rPr>
          <w:rFonts w:ascii="仿宋_GB2312" w:hAnsi="黑体" w:eastAsia="仿宋_GB2312"/>
          <w:sz w:val="32"/>
          <w:szCs w:val="32"/>
        </w:rPr>
        <w:t>专业科目</w:t>
      </w:r>
      <w:r>
        <w:rPr>
          <w:rFonts w:hint="eastAsia" w:ascii="仿宋_GB2312" w:hAnsi="黑体" w:eastAsia="仿宋_GB2312"/>
          <w:sz w:val="32"/>
          <w:szCs w:val="32"/>
        </w:rPr>
        <w:t>84</w:t>
      </w:r>
      <w:r>
        <w:rPr>
          <w:rFonts w:ascii="仿宋_GB2312" w:hAnsi="黑体" w:eastAsia="仿宋_GB2312"/>
          <w:sz w:val="32"/>
          <w:szCs w:val="32"/>
        </w:rPr>
        <w:t>学分；获得博士学位的，再折算</w:t>
      </w:r>
      <w:r>
        <w:rPr>
          <w:rFonts w:hint="eastAsia" w:ascii="仿宋_GB2312" w:hAnsi="黑体" w:eastAsia="仿宋_GB2312"/>
          <w:sz w:val="32"/>
          <w:szCs w:val="32"/>
        </w:rPr>
        <w:t>当年</w:t>
      </w:r>
      <w:r>
        <w:rPr>
          <w:rFonts w:ascii="仿宋_GB2312" w:hAnsi="黑体" w:eastAsia="仿宋_GB2312"/>
          <w:sz w:val="32"/>
          <w:szCs w:val="32"/>
        </w:rPr>
        <w:t>专业科目</w:t>
      </w:r>
      <w:r>
        <w:rPr>
          <w:rFonts w:hint="eastAsia" w:ascii="仿宋_GB2312" w:hAnsi="黑体" w:eastAsia="仿宋_GB2312"/>
          <w:sz w:val="32"/>
          <w:szCs w:val="32"/>
        </w:rPr>
        <w:t>126</w:t>
      </w:r>
      <w:r>
        <w:rPr>
          <w:rFonts w:ascii="仿宋_GB2312" w:hAnsi="黑体" w:eastAsia="仿宋_GB2312"/>
          <w:sz w:val="32"/>
          <w:szCs w:val="32"/>
        </w:rPr>
        <w:t>学分。</w:t>
      </w:r>
    </w:p>
    <w:p>
      <w:pPr>
        <w:tabs>
          <w:tab w:val="left" w:pos="1370"/>
        </w:tabs>
        <w:spacing w:line="580" w:lineRule="exact"/>
        <w:ind w:firstLine="642" w:firstLineChars="200"/>
        <w:rPr>
          <w:rFonts w:ascii="仿宋_GB2312" w:hAnsi="宋体" w:eastAsia="仿宋_GB2312" w:cs="宋体"/>
          <w:kern w:val="0"/>
          <w:sz w:val="32"/>
          <w:szCs w:val="32"/>
          <w:lang w:bidi="th-TH"/>
        </w:rPr>
      </w:pPr>
      <w:r>
        <w:rPr>
          <w:rFonts w:hint="eastAsia" w:ascii="仿宋_GB2312" w:hAnsi="黑体" w:eastAsia="仿宋_GB2312"/>
          <w:b/>
          <w:sz w:val="32"/>
          <w:szCs w:val="32"/>
        </w:rPr>
        <w:t>第十六条</w:t>
      </w:r>
      <w:r>
        <w:rPr>
          <w:rFonts w:ascii="仿宋_GB2312" w:hAnsi="黑体" w:eastAsia="仿宋_GB2312"/>
          <w:sz w:val="32"/>
          <w:szCs w:val="32"/>
        </w:rPr>
        <w:t xml:space="preserve"> </w:t>
      </w:r>
      <w:r>
        <w:rPr>
          <w:rFonts w:hint="eastAsia" w:ascii="仿宋_GB2312" w:hAnsi="宋体" w:eastAsia="仿宋_GB2312" w:cs="宋体"/>
          <w:kern w:val="0"/>
          <w:sz w:val="32"/>
          <w:szCs w:val="32"/>
          <w:lang w:bidi="th-TH"/>
        </w:rPr>
        <w:t>教师参加市、区级教科研专题研修活动的，按每半天4</w:t>
      </w:r>
      <w:r>
        <w:rPr>
          <w:rFonts w:ascii="仿宋_GB2312" w:hAnsi="宋体" w:eastAsia="仿宋_GB2312" w:cs="宋体"/>
          <w:kern w:val="0"/>
          <w:sz w:val="32"/>
          <w:szCs w:val="32"/>
          <w:lang w:bidi="th-TH"/>
        </w:rPr>
        <w:t>学分认定为专业科目学分，每年最高不超过</w:t>
      </w:r>
      <w:r>
        <w:rPr>
          <w:rFonts w:hint="eastAsia" w:ascii="仿宋_GB2312" w:hAnsi="宋体" w:eastAsia="仿宋_GB2312" w:cs="宋体"/>
          <w:kern w:val="0"/>
          <w:sz w:val="32"/>
          <w:szCs w:val="32"/>
          <w:lang w:bidi="th-TH"/>
        </w:rPr>
        <w:t>16</w:t>
      </w:r>
      <w:r>
        <w:rPr>
          <w:rFonts w:ascii="仿宋_GB2312" w:hAnsi="宋体" w:eastAsia="仿宋_GB2312" w:cs="宋体"/>
          <w:kern w:val="0"/>
          <w:sz w:val="32"/>
          <w:szCs w:val="32"/>
          <w:lang w:bidi="th-TH"/>
        </w:rPr>
        <w:t>学分。</w:t>
      </w:r>
    </w:p>
    <w:p>
      <w:pPr>
        <w:tabs>
          <w:tab w:val="left" w:pos="1370"/>
        </w:tabs>
        <w:spacing w:line="580" w:lineRule="exact"/>
        <w:ind w:firstLine="640" w:firstLineChars="200"/>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高中教师参加区级研训活动的，由区级主管部门参照上述标准认定学分</w:t>
      </w:r>
      <w:r>
        <w:rPr>
          <w:rFonts w:ascii="仿宋_GB2312" w:hAnsi="宋体" w:eastAsia="仿宋_GB2312" w:cs="宋体"/>
          <w:kern w:val="0"/>
          <w:sz w:val="32"/>
          <w:szCs w:val="32"/>
          <w:lang w:bidi="th-TH"/>
        </w:rPr>
        <w:t>。</w:t>
      </w:r>
    </w:p>
    <w:p>
      <w:pPr>
        <w:tabs>
          <w:tab w:val="left" w:pos="1370"/>
        </w:tabs>
        <w:spacing w:line="580" w:lineRule="exact"/>
        <w:ind w:firstLine="640" w:firstLineChars="200"/>
        <w:rPr>
          <w:rFonts w:ascii="仿宋_GB2312" w:hAnsi="黑体" w:eastAsia="仿宋_GB2312"/>
          <w:sz w:val="32"/>
          <w:szCs w:val="32"/>
        </w:rPr>
      </w:pPr>
      <w:r>
        <w:rPr>
          <w:rFonts w:hint="eastAsia" w:ascii="仿宋_GB2312" w:hAnsi="宋体" w:eastAsia="仿宋_GB2312" w:cs="宋体"/>
          <w:kern w:val="0"/>
          <w:sz w:val="32"/>
          <w:szCs w:val="32"/>
          <w:lang w:bidi="th-TH"/>
        </w:rPr>
        <w:t>特殊教育学生随班就读的班主任、任课教师、资源教师或巡回指导教师协同完成学生个别化教育计划的，每年核记继续教育12学分。</w:t>
      </w:r>
    </w:p>
    <w:p>
      <w:pPr>
        <w:spacing w:line="580" w:lineRule="exact"/>
        <w:ind w:firstLine="642" w:firstLineChars="200"/>
        <w:rPr>
          <w:rFonts w:ascii="仿宋_GB2312" w:hAnsi="宋体" w:eastAsia="仿宋_GB2312" w:cs="宋体"/>
          <w:kern w:val="0"/>
          <w:sz w:val="32"/>
          <w:szCs w:val="32"/>
          <w:lang w:bidi="th-TH"/>
        </w:rPr>
      </w:pPr>
      <w:r>
        <w:rPr>
          <w:rFonts w:hint="eastAsia" w:ascii="仿宋_GB2312" w:hAnsi="宋体" w:eastAsia="仿宋_GB2312" w:cs="宋体"/>
          <w:b/>
          <w:kern w:val="0"/>
          <w:sz w:val="32"/>
          <w:szCs w:val="32"/>
          <w:lang w:bidi="th-TH"/>
        </w:rPr>
        <w:t>第十七条</w:t>
      </w:r>
      <w:r>
        <w:rPr>
          <w:rFonts w:ascii="仿宋_GB2312" w:hAnsi="宋体" w:eastAsia="仿宋_GB2312" w:cs="宋体"/>
          <w:kern w:val="0"/>
          <w:sz w:val="32"/>
          <w:szCs w:val="32"/>
          <w:lang w:bidi="th-TH"/>
        </w:rPr>
        <w:t xml:space="preserve"> 各类竞赛获奖及</w:t>
      </w:r>
      <w:r>
        <w:rPr>
          <w:rFonts w:hint="eastAsia" w:ascii="仿宋_GB2312" w:hAnsi="宋体" w:eastAsia="仿宋_GB2312" w:cs="宋体"/>
          <w:kern w:val="0"/>
          <w:sz w:val="32"/>
          <w:szCs w:val="32"/>
          <w:lang w:bidi="th-TH"/>
        </w:rPr>
        <w:t>科研</w:t>
      </w:r>
      <w:r>
        <w:rPr>
          <w:rFonts w:ascii="仿宋_GB2312" w:hAnsi="宋体" w:eastAsia="仿宋_GB2312" w:cs="宋体"/>
          <w:kern w:val="0"/>
          <w:sz w:val="32"/>
          <w:szCs w:val="32"/>
          <w:lang w:bidi="th-TH"/>
        </w:rPr>
        <w:t>成果按照以下规定认定学分：</w:t>
      </w:r>
    </w:p>
    <w:p>
      <w:pPr>
        <w:tabs>
          <w:tab w:val="left" w:pos="729"/>
        </w:tabs>
        <w:spacing w:line="580" w:lineRule="exact"/>
        <w:ind w:firstLine="640" w:firstLineChars="200"/>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（一）教师参加主管部门组织的教学竞赛（含教学能力、教学基本功等），获国家级一、二、三等奖的，可分别计算</w:t>
      </w:r>
      <w:r>
        <w:rPr>
          <w:rFonts w:ascii="仿宋_GB2312" w:hAnsi="宋体" w:eastAsia="仿宋_GB2312" w:cs="宋体"/>
          <w:kern w:val="0"/>
          <w:sz w:val="32"/>
          <w:szCs w:val="32"/>
          <w:lang w:bidi="th-TH"/>
        </w:rPr>
        <w:t>30、24、18学分；获省级一、二、三等奖的</w:t>
      </w:r>
      <w:r>
        <w:rPr>
          <w:rFonts w:hint="eastAsia" w:ascii="仿宋_GB2312" w:hAnsi="宋体" w:eastAsia="仿宋_GB2312" w:cs="宋体"/>
          <w:kern w:val="0"/>
          <w:sz w:val="32"/>
          <w:szCs w:val="32"/>
          <w:lang w:bidi="th-TH"/>
        </w:rPr>
        <w:t>，</w:t>
      </w:r>
      <w:r>
        <w:rPr>
          <w:rFonts w:ascii="仿宋_GB2312" w:hAnsi="宋体" w:eastAsia="仿宋_GB2312" w:cs="宋体"/>
          <w:kern w:val="0"/>
          <w:sz w:val="32"/>
          <w:szCs w:val="32"/>
          <w:lang w:bidi="th-TH"/>
        </w:rPr>
        <w:t>可分别计算24、18、12学分；获市级一、二、三等奖的</w:t>
      </w:r>
      <w:r>
        <w:rPr>
          <w:rFonts w:hint="eastAsia" w:ascii="仿宋_GB2312" w:hAnsi="宋体" w:eastAsia="仿宋_GB2312" w:cs="宋体"/>
          <w:kern w:val="0"/>
          <w:sz w:val="32"/>
          <w:szCs w:val="32"/>
          <w:lang w:bidi="th-TH"/>
        </w:rPr>
        <w:t>，</w:t>
      </w:r>
      <w:r>
        <w:rPr>
          <w:rFonts w:ascii="仿宋_GB2312" w:hAnsi="宋体" w:eastAsia="仿宋_GB2312" w:cs="宋体"/>
          <w:kern w:val="0"/>
          <w:sz w:val="32"/>
          <w:szCs w:val="32"/>
          <w:lang w:bidi="th-TH"/>
        </w:rPr>
        <w:t>可分别计算18、12、6学分；获区级一、二等奖的计算12、6学分。教师录像课、教学设计、课件设计</w:t>
      </w:r>
      <w:r>
        <w:rPr>
          <w:rFonts w:hint="eastAsia" w:ascii="仿宋_GB2312" w:hAnsi="宋体" w:eastAsia="仿宋_GB2312" w:cs="宋体"/>
          <w:kern w:val="0"/>
          <w:sz w:val="32"/>
          <w:szCs w:val="32"/>
          <w:lang w:bidi="th-TH"/>
        </w:rPr>
        <w:t>、作品制作</w:t>
      </w:r>
      <w:r>
        <w:rPr>
          <w:rFonts w:ascii="仿宋_GB2312" w:hAnsi="宋体" w:eastAsia="仿宋_GB2312" w:cs="宋体"/>
          <w:kern w:val="0"/>
          <w:sz w:val="32"/>
          <w:szCs w:val="32"/>
          <w:lang w:bidi="th-TH"/>
        </w:rPr>
        <w:t>等竞赛获奖的</w:t>
      </w:r>
      <w:r>
        <w:rPr>
          <w:rFonts w:hint="eastAsia" w:ascii="仿宋_GB2312" w:hAnsi="宋体" w:eastAsia="仿宋_GB2312" w:cs="宋体"/>
          <w:kern w:val="0"/>
          <w:sz w:val="32"/>
          <w:szCs w:val="32"/>
          <w:lang w:bidi="th-TH"/>
        </w:rPr>
        <w:t>，</w:t>
      </w:r>
      <w:r>
        <w:rPr>
          <w:rFonts w:ascii="仿宋_GB2312" w:hAnsi="宋体" w:eastAsia="仿宋_GB2312" w:cs="宋体"/>
          <w:kern w:val="0"/>
          <w:sz w:val="32"/>
          <w:szCs w:val="32"/>
          <w:lang w:bidi="th-TH"/>
        </w:rPr>
        <w:t>参照上述等级减半计算</w:t>
      </w:r>
      <w:r>
        <w:rPr>
          <w:rFonts w:hint="eastAsia" w:ascii="仿宋_GB2312" w:hAnsi="宋体" w:eastAsia="仿宋_GB2312" w:cs="宋体"/>
          <w:kern w:val="0"/>
          <w:sz w:val="32"/>
          <w:szCs w:val="32"/>
          <w:lang w:bidi="th-TH"/>
        </w:rPr>
        <w:t>学分</w:t>
      </w:r>
      <w:r>
        <w:rPr>
          <w:rFonts w:ascii="仿宋_GB2312" w:hAnsi="宋体" w:eastAsia="仿宋_GB2312" w:cs="宋体"/>
          <w:kern w:val="0"/>
          <w:sz w:val="32"/>
          <w:szCs w:val="32"/>
          <w:lang w:bidi="th-TH"/>
        </w:rPr>
        <w:t>。</w:t>
      </w:r>
      <w:r>
        <w:rPr>
          <w:rFonts w:hint="eastAsia" w:ascii="仿宋_GB2312" w:hAnsi="宋体" w:eastAsia="仿宋_GB2312" w:cs="宋体"/>
          <w:color w:val="auto"/>
          <w:kern w:val="0"/>
          <w:sz w:val="32"/>
          <w:szCs w:val="32"/>
          <w:highlight w:val="none"/>
          <w:lang w:bidi="th-TH"/>
        </w:rPr>
        <w:t>教师</w:t>
      </w:r>
      <w:r>
        <w:rPr>
          <w:rFonts w:ascii="仿宋_GB2312" w:hAnsi="宋体" w:eastAsia="仿宋_GB2312" w:cs="宋体"/>
          <w:color w:val="auto"/>
          <w:kern w:val="0"/>
          <w:sz w:val="32"/>
          <w:szCs w:val="32"/>
          <w:highlight w:val="none"/>
          <w:lang w:bidi="th-TH"/>
        </w:rPr>
        <w:t>指导学生获得奥林匹克奖牌、职业技能大赛奖项等</w:t>
      </w:r>
      <w:r>
        <w:rPr>
          <w:rFonts w:hint="eastAsia" w:ascii="仿宋_GB2312" w:hAnsi="宋体" w:eastAsia="仿宋_GB2312" w:cs="宋体"/>
          <w:color w:val="auto"/>
          <w:kern w:val="0"/>
          <w:sz w:val="32"/>
          <w:szCs w:val="32"/>
          <w:highlight w:val="none"/>
          <w:lang w:bidi="th-TH"/>
        </w:rPr>
        <w:t>的，按照</w:t>
      </w:r>
      <w:r>
        <w:rPr>
          <w:rFonts w:ascii="仿宋_GB2312" w:hAnsi="宋体" w:eastAsia="仿宋_GB2312" w:cs="宋体"/>
          <w:color w:val="auto"/>
          <w:kern w:val="0"/>
          <w:sz w:val="32"/>
          <w:szCs w:val="32"/>
          <w:highlight w:val="none"/>
          <w:lang w:bidi="th-TH"/>
        </w:rPr>
        <w:t>相应等级减半</w:t>
      </w:r>
      <w:r>
        <w:rPr>
          <w:rFonts w:hint="eastAsia" w:ascii="仿宋_GB2312" w:hAnsi="宋体" w:eastAsia="仿宋_GB2312" w:cs="宋体"/>
          <w:color w:val="auto"/>
          <w:kern w:val="0"/>
          <w:sz w:val="32"/>
          <w:szCs w:val="32"/>
          <w:highlight w:val="none"/>
          <w:lang w:bidi="th-TH"/>
        </w:rPr>
        <w:t>计算学分</w:t>
      </w:r>
      <w:r>
        <w:rPr>
          <w:rFonts w:ascii="仿宋_GB2312" w:hAnsi="宋体" w:eastAsia="仿宋_GB2312" w:cs="宋体"/>
          <w:kern w:val="0"/>
          <w:sz w:val="32"/>
          <w:szCs w:val="32"/>
          <w:lang w:bidi="th-TH"/>
        </w:rPr>
        <w:t>。</w:t>
      </w:r>
    </w:p>
    <w:p>
      <w:pPr>
        <w:tabs>
          <w:tab w:val="left" w:pos="1370"/>
        </w:tabs>
        <w:spacing w:line="580" w:lineRule="exact"/>
        <w:ind w:firstLine="640" w:firstLineChars="200"/>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（二）教师担任主管部门立项的国家级、省级、市级教育科学规划课题（或教改项目、示范项目）主持人，完成结题的，结题当年分别计算</w:t>
      </w:r>
      <w:r>
        <w:rPr>
          <w:rFonts w:ascii="仿宋_GB2312" w:hAnsi="宋体" w:eastAsia="仿宋_GB2312" w:cs="宋体"/>
          <w:kern w:val="0"/>
          <w:sz w:val="32"/>
          <w:szCs w:val="32"/>
          <w:lang w:bidi="th-TH"/>
        </w:rPr>
        <w:t>30、24、18学分；在以上课题组中担任主要研究人员（除主持人外前3位）或担任区级教育科学规划课题主持人的，</w:t>
      </w:r>
      <w:r>
        <w:rPr>
          <w:rFonts w:hint="eastAsia" w:ascii="仿宋_GB2312" w:hAnsi="宋体" w:eastAsia="仿宋_GB2312" w:cs="宋体"/>
          <w:kern w:val="0"/>
          <w:sz w:val="32"/>
          <w:szCs w:val="32"/>
          <w:lang w:bidi="th-TH"/>
        </w:rPr>
        <w:t>结题当年</w:t>
      </w:r>
      <w:r>
        <w:rPr>
          <w:rFonts w:ascii="仿宋_GB2312" w:hAnsi="宋体" w:eastAsia="仿宋_GB2312" w:cs="宋体"/>
          <w:kern w:val="0"/>
          <w:sz w:val="32"/>
          <w:szCs w:val="32"/>
          <w:lang w:bidi="th-TH"/>
        </w:rPr>
        <w:t>计算12学分；在区级课题中担任主要研究人员（除主持人外前3位）的，</w:t>
      </w:r>
      <w:r>
        <w:rPr>
          <w:rFonts w:hint="eastAsia" w:ascii="仿宋_GB2312" w:hAnsi="宋体" w:eastAsia="仿宋_GB2312" w:cs="宋体"/>
          <w:kern w:val="0"/>
          <w:sz w:val="32"/>
          <w:szCs w:val="32"/>
          <w:lang w:bidi="th-TH"/>
        </w:rPr>
        <w:t>结题当年</w:t>
      </w:r>
      <w:r>
        <w:rPr>
          <w:rFonts w:ascii="仿宋_GB2312" w:hAnsi="宋体" w:eastAsia="仿宋_GB2312" w:cs="宋体"/>
          <w:kern w:val="0"/>
          <w:sz w:val="32"/>
          <w:szCs w:val="32"/>
          <w:lang w:bidi="th-TH"/>
        </w:rPr>
        <w:t>计算6学分。各级学会类课题按上述</w:t>
      </w:r>
      <w:r>
        <w:rPr>
          <w:rFonts w:hint="eastAsia" w:ascii="仿宋_GB2312" w:hAnsi="宋体" w:eastAsia="仿宋_GB2312" w:cs="宋体"/>
          <w:kern w:val="0"/>
          <w:sz w:val="32"/>
          <w:szCs w:val="32"/>
          <w:lang w:bidi="th-TH"/>
        </w:rPr>
        <w:t>等级与排序</w:t>
      </w:r>
      <w:r>
        <w:rPr>
          <w:rFonts w:ascii="仿宋_GB2312" w:hAnsi="宋体" w:eastAsia="仿宋_GB2312" w:cs="宋体"/>
          <w:kern w:val="0"/>
          <w:sz w:val="32"/>
          <w:szCs w:val="32"/>
          <w:lang w:bidi="th-TH"/>
        </w:rPr>
        <w:t>相应减半计算</w:t>
      </w:r>
      <w:r>
        <w:rPr>
          <w:rFonts w:hint="eastAsia" w:ascii="仿宋_GB2312" w:hAnsi="宋体" w:eastAsia="仿宋_GB2312" w:cs="宋体"/>
          <w:kern w:val="0"/>
          <w:sz w:val="32"/>
          <w:szCs w:val="32"/>
          <w:lang w:bidi="th-TH"/>
        </w:rPr>
        <w:t>学分</w:t>
      </w:r>
      <w:r>
        <w:rPr>
          <w:rFonts w:ascii="仿宋_GB2312" w:hAnsi="宋体" w:eastAsia="仿宋_GB2312" w:cs="宋体"/>
          <w:kern w:val="0"/>
          <w:sz w:val="32"/>
          <w:szCs w:val="32"/>
          <w:lang w:bidi="th-TH"/>
        </w:rPr>
        <w:t>。承担</w:t>
      </w:r>
      <w:r>
        <w:rPr>
          <w:rFonts w:hint="eastAsia" w:ascii="仿宋_GB2312" w:hAnsi="宋体" w:eastAsia="仿宋_GB2312" w:cs="宋体"/>
          <w:kern w:val="0"/>
          <w:sz w:val="32"/>
          <w:szCs w:val="32"/>
          <w:lang w:bidi="th-TH"/>
        </w:rPr>
        <w:t>国家级课题</w:t>
      </w:r>
      <w:r>
        <w:rPr>
          <w:rFonts w:ascii="仿宋_GB2312" w:hAnsi="宋体" w:eastAsia="仿宋_GB2312" w:cs="宋体"/>
          <w:kern w:val="0"/>
          <w:sz w:val="32"/>
          <w:szCs w:val="32"/>
          <w:lang w:bidi="th-TH"/>
        </w:rPr>
        <w:t>子课题的，相应地降两级计算</w:t>
      </w:r>
      <w:r>
        <w:rPr>
          <w:rFonts w:hint="eastAsia" w:ascii="仿宋_GB2312" w:hAnsi="宋体" w:eastAsia="仿宋_GB2312" w:cs="宋体"/>
          <w:kern w:val="0"/>
          <w:sz w:val="32"/>
          <w:szCs w:val="32"/>
          <w:lang w:bidi="th-TH"/>
        </w:rPr>
        <w:t>学分</w:t>
      </w:r>
      <w:r>
        <w:rPr>
          <w:rFonts w:ascii="仿宋_GB2312" w:hAnsi="宋体" w:eastAsia="仿宋_GB2312" w:cs="宋体"/>
          <w:kern w:val="0"/>
          <w:sz w:val="32"/>
          <w:szCs w:val="32"/>
          <w:lang w:bidi="th-TH"/>
        </w:rPr>
        <w:t>。</w:t>
      </w:r>
    </w:p>
    <w:p>
      <w:pPr>
        <w:tabs>
          <w:tab w:val="left" w:pos="1370"/>
        </w:tabs>
        <w:spacing w:line="580" w:lineRule="exact"/>
        <w:ind w:firstLine="640" w:firstLineChars="200"/>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（三）教师在国内外</w:t>
      </w:r>
      <w:r>
        <w:rPr>
          <w:rFonts w:hint="eastAsia" w:ascii="仿宋_GB2312" w:hAnsi="宋体" w:eastAsia="仿宋_GB2312" w:cs="宋体"/>
          <w:color w:val="auto"/>
          <w:kern w:val="0"/>
          <w:sz w:val="32"/>
          <w:szCs w:val="32"/>
          <w:lang w:bidi="th-TH"/>
        </w:rPr>
        <w:t>知名期</w:t>
      </w:r>
      <w:r>
        <w:rPr>
          <w:rFonts w:hint="eastAsia" w:ascii="仿宋_GB2312" w:hAnsi="宋体" w:eastAsia="仿宋_GB2312" w:cs="宋体"/>
          <w:kern w:val="0"/>
          <w:sz w:val="32"/>
          <w:szCs w:val="32"/>
          <w:lang w:bidi="th-TH"/>
        </w:rPr>
        <w:t>刊（</w:t>
      </w:r>
      <w:r>
        <w:rPr>
          <w:rFonts w:hint="eastAsia" w:ascii="仿宋_GB2312" w:hAnsi="仿宋_GB2312" w:eastAsia="仿宋_GB2312" w:cs="Times New Roman"/>
          <w:sz w:val="32"/>
        </w:rPr>
        <w:t>CSSCI、SCI、SSCI或AHCI等</w:t>
      </w:r>
      <w:r>
        <w:rPr>
          <w:rFonts w:hint="eastAsia" w:ascii="仿宋_GB2312" w:hAnsi="宋体" w:eastAsia="仿宋_GB2312" w:cs="宋体"/>
          <w:kern w:val="0"/>
          <w:sz w:val="32"/>
          <w:szCs w:val="32"/>
          <w:lang w:bidi="th-TH"/>
        </w:rPr>
        <w:t>）上发表专业论文的，每篇可计算</w:t>
      </w:r>
      <w:r>
        <w:rPr>
          <w:rFonts w:ascii="仿宋_GB2312" w:hAnsi="宋体" w:eastAsia="仿宋_GB2312" w:cs="宋体"/>
          <w:kern w:val="0"/>
          <w:sz w:val="32"/>
          <w:szCs w:val="32"/>
          <w:lang w:bidi="th-TH"/>
        </w:rPr>
        <w:t>18学分；在核心期刊上发表专业论文的，每篇可计算12学分；在</w:t>
      </w:r>
      <w:r>
        <w:rPr>
          <w:rFonts w:hint="eastAsia" w:ascii="仿宋_GB2312" w:hAnsi="宋体" w:eastAsia="仿宋_GB2312" w:cs="宋体"/>
          <w:kern w:val="0"/>
          <w:sz w:val="32"/>
          <w:szCs w:val="32"/>
          <w:lang w:bidi="th-TH"/>
        </w:rPr>
        <w:t>正式公开发行的其他刊物上发表专业论文的，每篇可计算</w:t>
      </w:r>
      <w:r>
        <w:rPr>
          <w:rFonts w:ascii="仿宋_GB2312" w:hAnsi="宋体" w:eastAsia="仿宋_GB2312" w:cs="宋体"/>
          <w:kern w:val="0"/>
          <w:sz w:val="32"/>
          <w:szCs w:val="32"/>
          <w:lang w:bidi="th-TH"/>
        </w:rPr>
        <w:t>6学分；在省</w:t>
      </w:r>
      <w:r>
        <w:rPr>
          <w:rFonts w:hint="eastAsia" w:ascii="仿宋_GB2312" w:hAnsi="宋体" w:eastAsia="仿宋_GB2312" w:cs="宋体"/>
          <w:kern w:val="0"/>
          <w:sz w:val="32"/>
          <w:szCs w:val="32"/>
          <w:lang w:bidi="th-TH"/>
        </w:rPr>
        <w:t>级</w:t>
      </w:r>
      <w:r>
        <w:rPr>
          <w:rFonts w:ascii="仿宋_GB2312" w:hAnsi="宋体" w:eastAsia="仿宋_GB2312" w:cs="宋体"/>
          <w:kern w:val="0"/>
          <w:sz w:val="32"/>
          <w:szCs w:val="32"/>
          <w:lang w:bidi="th-TH"/>
        </w:rPr>
        <w:t>、市级教育主管部门主办的非公开发行刊物上发表专业论文的，每篇可计算3学分。上述发表论文第二作者减半给予学分，第三作者及后续作者</w:t>
      </w:r>
      <w:r>
        <w:rPr>
          <w:rFonts w:hint="eastAsia" w:ascii="仿宋_GB2312" w:hAnsi="宋体" w:eastAsia="仿宋_GB2312" w:cs="宋体"/>
          <w:kern w:val="0"/>
          <w:sz w:val="32"/>
          <w:szCs w:val="32"/>
          <w:lang w:bidi="th-TH"/>
        </w:rPr>
        <w:t>不记</w:t>
      </w:r>
      <w:r>
        <w:rPr>
          <w:rFonts w:ascii="仿宋_GB2312" w:hAnsi="宋体" w:eastAsia="仿宋_GB2312" w:cs="宋体"/>
          <w:kern w:val="0"/>
          <w:sz w:val="32"/>
          <w:szCs w:val="32"/>
          <w:lang w:bidi="th-TH"/>
        </w:rPr>
        <w:t>学分。</w:t>
      </w:r>
    </w:p>
    <w:p>
      <w:pPr>
        <w:tabs>
          <w:tab w:val="left" w:pos="1370"/>
        </w:tabs>
        <w:spacing w:line="580" w:lineRule="exact"/>
        <w:ind w:firstLine="640" w:firstLineChars="200"/>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（四）教师获得国家级教学成果二等奖及以上、省级一等奖及以上、省级二等奖和市级一等奖及以上的，主持人分别核计</w:t>
      </w:r>
      <w:r>
        <w:rPr>
          <w:rFonts w:ascii="仿宋_GB2312" w:hAnsi="宋体" w:eastAsia="仿宋_GB2312" w:cs="宋体"/>
          <w:kern w:val="0"/>
          <w:sz w:val="32"/>
          <w:szCs w:val="32"/>
          <w:lang w:bidi="th-TH"/>
        </w:rPr>
        <w:t>120</w:t>
      </w:r>
      <w:r>
        <w:rPr>
          <w:rFonts w:hint="eastAsia" w:ascii="仿宋_GB2312" w:hAnsi="宋体" w:eastAsia="仿宋_GB2312" w:cs="宋体"/>
          <w:kern w:val="0"/>
          <w:sz w:val="32"/>
          <w:szCs w:val="32"/>
          <w:lang w:bidi="th-TH"/>
        </w:rPr>
        <w:t>、</w:t>
      </w:r>
      <w:r>
        <w:rPr>
          <w:rFonts w:ascii="仿宋_GB2312" w:hAnsi="宋体" w:eastAsia="仿宋_GB2312" w:cs="宋体"/>
          <w:kern w:val="0"/>
          <w:sz w:val="32"/>
          <w:szCs w:val="32"/>
          <w:lang w:bidi="th-TH"/>
        </w:rPr>
        <w:t>60</w:t>
      </w:r>
      <w:r>
        <w:rPr>
          <w:rFonts w:hint="eastAsia" w:ascii="仿宋_GB2312" w:hAnsi="宋体" w:eastAsia="仿宋_GB2312" w:cs="宋体"/>
          <w:kern w:val="0"/>
          <w:sz w:val="32"/>
          <w:szCs w:val="32"/>
          <w:lang w:bidi="th-TH"/>
        </w:rPr>
        <w:t>、</w:t>
      </w:r>
      <w:r>
        <w:rPr>
          <w:rFonts w:ascii="仿宋_GB2312" w:hAnsi="宋体" w:eastAsia="仿宋_GB2312" w:cs="宋体"/>
          <w:kern w:val="0"/>
          <w:sz w:val="32"/>
          <w:szCs w:val="32"/>
          <w:lang w:bidi="th-TH"/>
        </w:rPr>
        <w:t>30</w:t>
      </w:r>
      <w:r>
        <w:rPr>
          <w:rFonts w:hint="eastAsia" w:ascii="仿宋_GB2312" w:hAnsi="宋体" w:eastAsia="仿宋_GB2312" w:cs="宋体"/>
          <w:kern w:val="0"/>
          <w:sz w:val="32"/>
          <w:szCs w:val="32"/>
          <w:lang w:bidi="th-TH"/>
        </w:rPr>
        <w:t>、</w:t>
      </w:r>
      <w:r>
        <w:rPr>
          <w:rFonts w:ascii="仿宋_GB2312" w:hAnsi="宋体" w:eastAsia="仿宋_GB2312" w:cs="宋体"/>
          <w:kern w:val="0"/>
          <w:sz w:val="32"/>
          <w:szCs w:val="32"/>
          <w:lang w:bidi="th-TH"/>
        </w:rPr>
        <w:t>24</w:t>
      </w:r>
      <w:r>
        <w:rPr>
          <w:rFonts w:hint="eastAsia" w:ascii="仿宋_GB2312" w:hAnsi="宋体" w:eastAsia="仿宋_GB2312" w:cs="宋体"/>
          <w:kern w:val="0"/>
          <w:sz w:val="32"/>
          <w:szCs w:val="32"/>
          <w:lang w:bidi="th-TH"/>
        </w:rPr>
        <w:t>学分；除主持人外排名前2</w:t>
      </w:r>
      <w:r>
        <w:rPr>
          <w:rFonts w:ascii="仿宋_GB2312" w:hAnsi="宋体" w:eastAsia="仿宋_GB2312" w:cs="宋体"/>
          <w:kern w:val="0"/>
          <w:sz w:val="32"/>
          <w:szCs w:val="32"/>
          <w:lang w:bidi="th-TH"/>
        </w:rPr>
        <w:t>位的主要成员，分别计算60</w:t>
      </w:r>
      <w:r>
        <w:rPr>
          <w:rFonts w:hint="eastAsia" w:ascii="仿宋_GB2312" w:hAnsi="宋体" w:eastAsia="仿宋_GB2312" w:cs="宋体"/>
          <w:kern w:val="0"/>
          <w:sz w:val="32"/>
          <w:szCs w:val="32"/>
          <w:lang w:bidi="th-TH"/>
        </w:rPr>
        <w:t>、</w:t>
      </w:r>
      <w:r>
        <w:rPr>
          <w:rFonts w:ascii="仿宋_GB2312" w:hAnsi="宋体" w:eastAsia="仿宋_GB2312" w:cs="宋体"/>
          <w:kern w:val="0"/>
          <w:sz w:val="32"/>
          <w:szCs w:val="32"/>
          <w:lang w:bidi="th-TH"/>
        </w:rPr>
        <w:t>30</w:t>
      </w:r>
      <w:r>
        <w:rPr>
          <w:rFonts w:hint="eastAsia" w:ascii="仿宋_GB2312" w:hAnsi="宋体" w:eastAsia="仿宋_GB2312" w:cs="宋体"/>
          <w:kern w:val="0"/>
          <w:sz w:val="32"/>
          <w:szCs w:val="32"/>
          <w:lang w:bidi="th-TH"/>
        </w:rPr>
        <w:t>、</w:t>
      </w:r>
      <w:r>
        <w:rPr>
          <w:rFonts w:ascii="仿宋_GB2312" w:hAnsi="宋体" w:eastAsia="仿宋_GB2312" w:cs="宋体"/>
          <w:kern w:val="0"/>
          <w:sz w:val="32"/>
          <w:szCs w:val="32"/>
          <w:lang w:bidi="th-TH"/>
        </w:rPr>
        <w:t>24、18学分，排名</w:t>
      </w:r>
      <w:r>
        <w:rPr>
          <w:rFonts w:hint="eastAsia" w:ascii="仿宋_GB2312" w:hAnsi="宋体" w:eastAsia="仿宋_GB2312" w:cs="宋体"/>
          <w:kern w:val="0"/>
          <w:sz w:val="32"/>
          <w:szCs w:val="32"/>
          <w:lang w:bidi="th-TH"/>
        </w:rPr>
        <w:t>3-5</w:t>
      </w:r>
      <w:r>
        <w:rPr>
          <w:rFonts w:ascii="仿宋_GB2312" w:hAnsi="宋体" w:eastAsia="仿宋_GB2312" w:cs="宋体"/>
          <w:kern w:val="0"/>
          <w:sz w:val="32"/>
          <w:szCs w:val="32"/>
          <w:lang w:bidi="th-TH"/>
        </w:rPr>
        <w:t>位的成员按上述再分别折半计算</w:t>
      </w:r>
      <w:r>
        <w:rPr>
          <w:rFonts w:hint="eastAsia" w:ascii="仿宋_GB2312" w:hAnsi="宋体" w:eastAsia="仿宋_GB2312" w:cs="宋体"/>
          <w:kern w:val="0"/>
          <w:sz w:val="32"/>
          <w:szCs w:val="32"/>
          <w:lang w:bidi="th-TH"/>
        </w:rPr>
        <w:t>学分</w:t>
      </w:r>
      <w:r>
        <w:rPr>
          <w:rFonts w:ascii="仿宋_GB2312" w:hAnsi="宋体" w:eastAsia="仿宋_GB2312" w:cs="宋体"/>
          <w:kern w:val="0"/>
          <w:sz w:val="32"/>
          <w:szCs w:val="32"/>
          <w:lang w:bidi="th-TH"/>
        </w:rPr>
        <w:t>。</w:t>
      </w:r>
      <w:r>
        <w:rPr>
          <w:rFonts w:hint="eastAsia" w:ascii="仿宋_GB2312" w:hAnsi="宋体" w:eastAsia="仿宋_GB2312" w:cs="宋体"/>
          <w:kern w:val="0"/>
          <w:sz w:val="32"/>
          <w:szCs w:val="32"/>
          <w:lang w:bidi="th-TH"/>
        </w:rPr>
        <w:t>获</w:t>
      </w:r>
      <w:r>
        <w:rPr>
          <w:rFonts w:ascii="仿宋_GB2312" w:hAnsi="宋体" w:eastAsia="仿宋_GB2312" w:cs="宋体"/>
          <w:kern w:val="0"/>
          <w:sz w:val="32"/>
          <w:szCs w:val="32"/>
          <w:lang w:bidi="th-TH"/>
        </w:rPr>
        <w:t>市级二等奖、三等奖、区级一等奖</w:t>
      </w:r>
      <w:r>
        <w:rPr>
          <w:rFonts w:hint="eastAsia" w:ascii="仿宋_GB2312" w:hAnsi="宋体" w:eastAsia="仿宋_GB2312" w:cs="宋体"/>
          <w:kern w:val="0"/>
          <w:sz w:val="32"/>
          <w:szCs w:val="32"/>
          <w:lang w:bidi="th-TH"/>
        </w:rPr>
        <w:t>的，</w:t>
      </w:r>
      <w:r>
        <w:rPr>
          <w:rFonts w:ascii="仿宋_GB2312" w:hAnsi="宋体" w:eastAsia="仿宋_GB2312" w:cs="宋体"/>
          <w:kern w:val="0"/>
          <w:sz w:val="32"/>
          <w:szCs w:val="32"/>
          <w:lang w:bidi="th-TH"/>
        </w:rPr>
        <w:t>分别核</w:t>
      </w:r>
      <w:r>
        <w:rPr>
          <w:rFonts w:hint="eastAsia" w:ascii="仿宋_GB2312" w:hAnsi="宋体" w:eastAsia="仿宋_GB2312" w:cs="宋体"/>
          <w:kern w:val="0"/>
          <w:sz w:val="32"/>
          <w:szCs w:val="32"/>
          <w:lang w:bidi="th-TH"/>
        </w:rPr>
        <w:t>记</w:t>
      </w:r>
      <w:r>
        <w:rPr>
          <w:rFonts w:ascii="仿宋_GB2312" w:hAnsi="宋体" w:eastAsia="仿宋_GB2312" w:cs="宋体"/>
          <w:kern w:val="0"/>
          <w:sz w:val="32"/>
          <w:szCs w:val="32"/>
          <w:lang w:bidi="th-TH"/>
        </w:rPr>
        <w:t>18</w:t>
      </w:r>
      <w:r>
        <w:rPr>
          <w:rFonts w:hint="eastAsia" w:ascii="仿宋_GB2312" w:hAnsi="宋体" w:eastAsia="仿宋_GB2312" w:cs="宋体"/>
          <w:kern w:val="0"/>
          <w:sz w:val="32"/>
          <w:szCs w:val="32"/>
          <w:lang w:bidi="th-TH"/>
        </w:rPr>
        <w:t>、</w:t>
      </w:r>
      <w:r>
        <w:rPr>
          <w:rFonts w:ascii="仿宋_GB2312" w:hAnsi="宋体" w:eastAsia="仿宋_GB2312" w:cs="宋体"/>
          <w:kern w:val="0"/>
          <w:sz w:val="32"/>
          <w:szCs w:val="32"/>
          <w:lang w:bidi="th-TH"/>
        </w:rPr>
        <w:t>12</w:t>
      </w:r>
      <w:r>
        <w:rPr>
          <w:rFonts w:hint="eastAsia" w:ascii="仿宋_GB2312" w:hAnsi="宋体" w:eastAsia="仿宋_GB2312" w:cs="宋体"/>
          <w:kern w:val="0"/>
          <w:sz w:val="32"/>
          <w:szCs w:val="32"/>
          <w:lang w:bidi="th-TH"/>
        </w:rPr>
        <w:t>、</w:t>
      </w:r>
      <w:r>
        <w:rPr>
          <w:rFonts w:ascii="仿宋_GB2312" w:hAnsi="宋体" w:eastAsia="仿宋_GB2312" w:cs="宋体"/>
          <w:kern w:val="0"/>
          <w:sz w:val="32"/>
          <w:szCs w:val="32"/>
          <w:lang w:bidi="th-TH"/>
        </w:rPr>
        <w:t>12</w:t>
      </w:r>
      <w:r>
        <w:rPr>
          <w:rFonts w:hint="eastAsia" w:ascii="仿宋_GB2312" w:hAnsi="宋体" w:eastAsia="仿宋_GB2312" w:cs="宋体"/>
          <w:kern w:val="0"/>
          <w:sz w:val="32"/>
          <w:szCs w:val="32"/>
          <w:lang w:bidi="th-TH"/>
        </w:rPr>
        <w:t>学分，除主持人外排名前2</w:t>
      </w:r>
      <w:r>
        <w:rPr>
          <w:rFonts w:ascii="仿宋_GB2312" w:hAnsi="宋体" w:eastAsia="仿宋_GB2312" w:cs="宋体"/>
          <w:kern w:val="0"/>
          <w:sz w:val="32"/>
          <w:szCs w:val="32"/>
          <w:lang w:bidi="th-TH"/>
        </w:rPr>
        <w:t>位的主要成员，分别折半计算</w:t>
      </w:r>
      <w:r>
        <w:rPr>
          <w:rFonts w:hint="eastAsia" w:ascii="仿宋_GB2312" w:hAnsi="宋体" w:eastAsia="仿宋_GB2312" w:cs="宋体"/>
          <w:kern w:val="0"/>
          <w:sz w:val="32"/>
          <w:szCs w:val="32"/>
          <w:lang w:bidi="th-TH"/>
        </w:rPr>
        <w:t>学分</w:t>
      </w:r>
      <w:r>
        <w:rPr>
          <w:rFonts w:ascii="仿宋_GB2312" w:hAnsi="宋体" w:eastAsia="仿宋_GB2312" w:cs="宋体"/>
          <w:kern w:val="0"/>
          <w:sz w:val="32"/>
          <w:szCs w:val="32"/>
          <w:lang w:bidi="th-TH"/>
        </w:rPr>
        <w:t>。获得与本学科相关或教育教学类国家专利的，</w:t>
      </w:r>
      <w:r>
        <w:rPr>
          <w:rFonts w:hint="eastAsia" w:ascii="仿宋_GB2312" w:hAnsi="宋体" w:eastAsia="仿宋_GB2312" w:cs="宋体"/>
          <w:kern w:val="0"/>
          <w:sz w:val="32"/>
          <w:szCs w:val="32"/>
          <w:lang w:bidi="th-TH"/>
        </w:rPr>
        <w:t>主持人</w:t>
      </w:r>
      <w:r>
        <w:rPr>
          <w:rFonts w:ascii="仿宋_GB2312" w:hAnsi="宋体" w:eastAsia="仿宋_GB2312" w:cs="宋体"/>
          <w:kern w:val="0"/>
          <w:sz w:val="32"/>
          <w:szCs w:val="32"/>
          <w:lang w:bidi="th-TH"/>
        </w:rPr>
        <w:t>每项按30学分计算</w:t>
      </w:r>
      <w:r>
        <w:rPr>
          <w:rFonts w:hint="eastAsia" w:ascii="仿宋_GB2312" w:hAnsi="宋体" w:eastAsia="仿宋_GB2312" w:cs="宋体"/>
          <w:kern w:val="0"/>
          <w:sz w:val="32"/>
          <w:szCs w:val="32"/>
          <w:lang w:bidi="th-TH"/>
        </w:rPr>
        <w:t>，除主持人外排名2-3位的计算15学分，排名4-6位的计算9学分</w:t>
      </w:r>
      <w:r>
        <w:rPr>
          <w:rFonts w:ascii="仿宋_GB2312" w:hAnsi="宋体" w:eastAsia="仿宋_GB2312" w:cs="宋体"/>
          <w:kern w:val="0"/>
          <w:sz w:val="32"/>
          <w:szCs w:val="32"/>
          <w:lang w:bidi="th-TH"/>
        </w:rPr>
        <w:t>。</w:t>
      </w:r>
    </w:p>
    <w:p>
      <w:pPr>
        <w:tabs>
          <w:tab w:val="left" w:pos="1370"/>
        </w:tabs>
        <w:spacing w:line="580" w:lineRule="exact"/>
        <w:ind w:firstLine="640" w:firstLineChars="200"/>
        <w:rPr>
          <w:rFonts w:ascii="仿宋_GB2312" w:hAnsi="黑体" w:eastAsia="仿宋_GB2312"/>
          <w:sz w:val="32"/>
          <w:szCs w:val="32"/>
        </w:rPr>
      </w:pPr>
      <w:r>
        <w:rPr>
          <w:rFonts w:hint="eastAsia" w:ascii="仿宋_GB2312" w:hAnsi="宋体" w:eastAsia="仿宋_GB2312" w:cs="宋体"/>
          <w:kern w:val="0"/>
          <w:sz w:val="32"/>
          <w:szCs w:val="32"/>
          <w:lang w:bidi="th-TH"/>
        </w:rPr>
        <w:t>（五）教师学术专著和论文获国家、省、市主管部门奖励的，一等奖分别计算</w:t>
      </w:r>
      <w:r>
        <w:rPr>
          <w:rFonts w:ascii="仿宋_GB2312" w:hAnsi="宋体" w:eastAsia="仿宋_GB2312" w:cs="宋体"/>
          <w:kern w:val="0"/>
          <w:sz w:val="32"/>
          <w:szCs w:val="32"/>
          <w:lang w:bidi="th-TH"/>
        </w:rPr>
        <w:t>30、24、18学分</w:t>
      </w:r>
      <w:r>
        <w:rPr>
          <w:rFonts w:hint="eastAsia" w:ascii="仿宋_GB2312" w:hAnsi="宋体" w:eastAsia="仿宋_GB2312" w:cs="宋体"/>
          <w:kern w:val="0"/>
          <w:sz w:val="32"/>
          <w:szCs w:val="32"/>
          <w:lang w:bidi="th-TH"/>
        </w:rPr>
        <w:t>（如设特等奖的，分别加4学分）</w:t>
      </w:r>
      <w:r>
        <w:rPr>
          <w:rFonts w:ascii="仿宋_GB2312" w:hAnsi="宋体" w:eastAsia="仿宋_GB2312" w:cs="宋体"/>
          <w:kern w:val="0"/>
          <w:sz w:val="32"/>
          <w:szCs w:val="32"/>
          <w:lang w:bidi="th-TH"/>
        </w:rPr>
        <w:t>，二等奖分别计算24、18、12学分，三等奖分别计算18、12、6学分，区级奖项参照市级折半计算学分。</w:t>
      </w:r>
    </w:p>
    <w:p>
      <w:pPr>
        <w:spacing w:line="580" w:lineRule="exact"/>
        <w:ind w:firstLine="640" w:firstLineChars="200"/>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（六）教师出版专著的，</w:t>
      </w:r>
      <w:r>
        <w:rPr>
          <w:rFonts w:ascii="仿宋_GB2312" w:hAnsi="宋体" w:eastAsia="仿宋_GB2312" w:cs="宋体"/>
          <w:kern w:val="0"/>
          <w:sz w:val="32"/>
          <w:szCs w:val="32"/>
          <w:lang w:bidi="th-TH"/>
        </w:rPr>
        <w:t>15万字以上计算30学分,15-10万字计算24学分，10-5万字计算18学分，5万字以下计算12学分；参</w:t>
      </w:r>
      <w:r>
        <w:rPr>
          <w:rFonts w:hint="eastAsia" w:ascii="仿宋_GB2312" w:hAnsi="宋体" w:eastAsia="仿宋_GB2312" w:cs="宋体"/>
          <w:kern w:val="0"/>
          <w:sz w:val="32"/>
          <w:szCs w:val="32"/>
          <w:lang w:bidi="th-TH"/>
        </w:rPr>
        <w:t>编正式出版教材的，按每章</w:t>
      </w:r>
      <w:r>
        <w:rPr>
          <w:rFonts w:ascii="仿宋_GB2312" w:hAnsi="宋体" w:eastAsia="仿宋_GB2312" w:cs="宋体"/>
          <w:kern w:val="0"/>
          <w:sz w:val="32"/>
          <w:szCs w:val="32"/>
          <w:lang w:bidi="th-TH"/>
        </w:rPr>
        <w:t>4学分计算，最高计算12学分。参编出版教辅材料的，</w:t>
      </w:r>
      <w:r>
        <w:rPr>
          <w:rFonts w:hint="eastAsia" w:ascii="仿宋_GB2312" w:hAnsi="宋体" w:eastAsia="仿宋_GB2312" w:cs="宋体"/>
          <w:kern w:val="0"/>
          <w:sz w:val="32"/>
          <w:szCs w:val="32"/>
          <w:lang w:bidi="th-TH"/>
        </w:rPr>
        <w:t>按参编教材折半计算学分。教师开发的教材被纳入校本课程开设的，参照区级课题主持人结题标准认定当年的学分。</w:t>
      </w:r>
    </w:p>
    <w:p>
      <w:pPr>
        <w:spacing w:line="580" w:lineRule="exact"/>
        <w:ind w:firstLine="640" w:firstLineChars="200"/>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以上同一奖项或教科研成果不可重复计算学分。</w:t>
      </w:r>
    </w:p>
    <w:p>
      <w:pPr>
        <w:tabs>
          <w:tab w:val="left" w:pos="1370"/>
        </w:tabs>
        <w:spacing w:line="580" w:lineRule="exact"/>
        <w:ind w:firstLine="642" w:firstLineChars="200"/>
        <w:rPr>
          <w:rFonts w:ascii="仿宋_GB2312" w:hAnsi="黑体" w:eastAsia="仿宋_GB2312"/>
          <w:sz w:val="32"/>
          <w:szCs w:val="32"/>
        </w:rPr>
      </w:pPr>
      <w:r>
        <w:rPr>
          <w:rFonts w:hint="eastAsia" w:ascii="仿宋_GB2312" w:hAnsi="黑体" w:eastAsia="仿宋_GB2312"/>
          <w:b/>
          <w:sz w:val="32"/>
          <w:szCs w:val="32"/>
        </w:rPr>
        <w:t>第十八条</w:t>
      </w:r>
      <w:r>
        <w:rPr>
          <w:rFonts w:ascii="仿宋_GB2312" w:hAnsi="黑体" w:eastAsia="仿宋_GB2312"/>
          <w:b/>
          <w:sz w:val="32"/>
          <w:szCs w:val="32"/>
        </w:rPr>
        <w:t xml:space="preserve"> </w:t>
      </w:r>
      <w:r>
        <w:rPr>
          <w:rFonts w:hint="eastAsia" w:ascii="仿宋_GB2312" w:hAnsi="黑体" w:eastAsia="仿宋_GB2312"/>
          <w:bCs/>
          <w:sz w:val="32"/>
          <w:szCs w:val="32"/>
        </w:rPr>
        <w:t>省市区</w:t>
      </w:r>
      <w:r>
        <w:rPr>
          <w:rFonts w:hint="eastAsia" w:ascii="仿宋_GB2312" w:hAnsi="黑体" w:eastAsia="仿宋_GB2312"/>
          <w:sz w:val="32"/>
          <w:szCs w:val="32"/>
        </w:rPr>
        <w:t>名校领导、名师、教育科研专家、名班主任、名督学等工作室主持人由教育主管部门认定为完成年度工作任务的，可计算为当年专业科目42</w:t>
      </w:r>
      <w:r>
        <w:rPr>
          <w:rFonts w:ascii="仿宋_GB2312" w:hAnsi="黑体" w:eastAsia="仿宋_GB2312"/>
          <w:sz w:val="32"/>
          <w:szCs w:val="32"/>
        </w:rPr>
        <w:t>学分；由教育主管部门认可的工作室成员、学员计算为当年专业科目</w:t>
      </w:r>
      <w:r>
        <w:rPr>
          <w:rFonts w:hint="eastAsia" w:ascii="仿宋_GB2312" w:hAnsi="黑体" w:eastAsia="仿宋_GB2312"/>
          <w:sz w:val="32"/>
          <w:szCs w:val="32"/>
        </w:rPr>
        <w:t>18、9</w:t>
      </w:r>
      <w:r>
        <w:rPr>
          <w:rFonts w:ascii="仿宋_GB2312" w:hAnsi="黑体" w:eastAsia="仿宋_GB2312"/>
          <w:sz w:val="32"/>
          <w:szCs w:val="32"/>
        </w:rPr>
        <w:t>学分。</w:t>
      </w:r>
    </w:p>
    <w:p>
      <w:pPr>
        <w:tabs>
          <w:tab w:val="left" w:pos="1370"/>
        </w:tabs>
        <w:spacing w:line="580" w:lineRule="exact"/>
        <w:ind w:firstLine="642" w:firstLineChars="200"/>
        <w:rPr>
          <w:rFonts w:ascii="仿宋_GB2312" w:hAnsi="黑体" w:eastAsia="仿宋_GB2312"/>
          <w:b/>
          <w:sz w:val="32"/>
          <w:szCs w:val="32"/>
        </w:rPr>
      </w:pPr>
      <w:r>
        <w:rPr>
          <w:rFonts w:hint="eastAsia" w:ascii="仿宋_GB2312" w:hAnsi="黑体" w:eastAsia="仿宋_GB2312"/>
          <w:b/>
          <w:sz w:val="32"/>
          <w:szCs w:val="32"/>
        </w:rPr>
        <w:t>第十九条</w:t>
      </w:r>
      <w:r>
        <w:rPr>
          <w:rFonts w:ascii="仿宋_GB2312" w:hAnsi="黑体" w:eastAsia="仿宋_GB2312"/>
          <w:sz w:val="32"/>
          <w:szCs w:val="32"/>
        </w:rPr>
        <w:t xml:space="preserve"> 中职教师到生产单位实践及获得证书按照以下规定认定学分：</w:t>
      </w:r>
    </w:p>
    <w:p>
      <w:pPr>
        <w:tabs>
          <w:tab w:val="left" w:pos="1370"/>
        </w:tabs>
        <w:spacing w:line="580" w:lineRule="exact"/>
        <w:ind w:firstLine="640" w:firstLineChars="200"/>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（一）中等职业学校教师到生产单位实践</w:t>
      </w:r>
      <w:r>
        <w:rPr>
          <w:rFonts w:ascii="仿宋_GB2312" w:hAnsi="宋体" w:eastAsia="仿宋_GB2312" w:cs="宋体"/>
          <w:kern w:val="0"/>
          <w:sz w:val="32"/>
          <w:szCs w:val="32"/>
          <w:lang w:bidi="th-TH"/>
        </w:rPr>
        <w:t>1个月、2个月、3个月，</w:t>
      </w:r>
      <w:r>
        <w:rPr>
          <w:rFonts w:hint="eastAsia" w:ascii="仿宋_GB2312" w:hAnsi="宋体" w:eastAsia="仿宋_GB2312" w:cs="宋体"/>
          <w:kern w:val="0"/>
          <w:sz w:val="32"/>
          <w:szCs w:val="32"/>
          <w:lang w:bidi="th-TH"/>
        </w:rPr>
        <w:t>凭生产单位实践鉴定合格结果的，分别计算为专业科目</w:t>
      </w:r>
      <w:r>
        <w:rPr>
          <w:rFonts w:ascii="仿宋_GB2312" w:hAnsi="宋体" w:eastAsia="仿宋_GB2312" w:cs="宋体"/>
          <w:kern w:val="0"/>
          <w:sz w:val="32"/>
          <w:szCs w:val="32"/>
          <w:lang w:bidi="th-TH"/>
        </w:rPr>
        <w:t>18、24、30学分，3个月以上的计算为30学分。</w:t>
      </w:r>
    </w:p>
    <w:p>
      <w:pPr>
        <w:tabs>
          <w:tab w:val="left" w:pos="1370"/>
        </w:tabs>
        <w:spacing w:line="580" w:lineRule="exact"/>
        <w:ind w:firstLine="640" w:firstLineChars="200"/>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（二）中等职业学校教师取得《国家职业资格目录》列明的教师资格之外的国家职业资格证书的，准入类证书认定专业科目30学分，水平评价类证书认定高级30学分、中级24学分、初级18学分。</w:t>
      </w:r>
    </w:p>
    <w:p>
      <w:pPr>
        <w:tabs>
          <w:tab w:val="left" w:pos="1370"/>
        </w:tabs>
        <w:spacing w:line="580" w:lineRule="exact"/>
        <w:ind w:firstLine="640" w:firstLineChars="200"/>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（三）中等职业学校教师获得</w:t>
      </w:r>
      <w:r>
        <w:rPr>
          <w:rFonts w:ascii="仿宋_GB2312" w:hAnsi="宋体" w:eastAsia="仿宋_GB2312" w:cs="宋体"/>
          <w:kern w:val="0"/>
          <w:sz w:val="32"/>
          <w:szCs w:val="32"/>
          <w:lang w:bidi="th-TH"/>
        </w:rPr>
        <w:t>由具备鉴定资质的第三方鉴定机构鉴定</w:t>
      </w:r>
      <w:r>
        <w:rPr>
          <w:rFonts w:hint="eastAsia" w:ascii="仿宋_GB2312" w:hAnsi="宋体" w:eastAsia="仿宋_GB2312" w:cs="宋体"/>
          <w:kern w:val="0"/>
          <w:sz w:val="32"/>
          <w:szCs w:val="32"/>
          <w:lang w:bidi="th-TH"/>
        </w:rPr>
        <w:t>的</w:t>
      </w:r>
      <w:r>
        <w:rPr>
          <w:rFonts w:ascii="仿宋_GB2312" w:hAnsi="宋体" w:eastAsia="仿宋_GB2312" w:cs="宋体"/>
          <w:kern w:val="0"/>
          <w:sz w:val="32"/>
          <w:szCs w:val="32"/>
          <w:lang w:bidi="th-TH"/>
        </w:rPr>
        <w:t>职业技能等级证书</w:t>
      </w:r>
      <w:r>
        <w:rPr>
          <w:rFonts w:hint="eastAsia" w:ascii="仿宋_GB2312" w:hAnsi="宋体" w:eastAsia="仿宋_GB2312" w:cs="宋体"/>
          <w:kern w:val="0"/>
          <w:sz w:val="32"/>
          <w:szCs w:val="32"/>
          <w:lang w:bidi="th-TH"/>
        </w:rPr>
        <w:t>的，</w:t>
      </w:r>
      <w:r>
        <w:rPr>
          <w:rFonts w:ascii="仿宋_GB2312" w:hAnsi="宋体" w:eastAsia="仿宋_GB2312" w:cs="宋体"/>
          <w:kern w:val="0"/>
          <w:sz w:val="32"/>
          <w:szCs w:val="32"/>
          <w:lang w:bidi="th-TH"/>
        </w:rPr>
        <w:t>五级/初级工、四级/中级工，三级/高级工、二级/技师、一级/高级技师</w:t>
      </w:r>
      <w:r>
        <w:rPr>
          <w:rFonts w:hint="eastAsia" w:ascii="仿宋_GB2312" w:hAnsi="宋体" w:eastAsia="仿宋_GB2312" w:cs="宋体"/>
          <w:kern w:val="0"/>
          <w:sz w:val="32"/>
          <w:szCs w:val="32"/>
          <w:lang w:bidi="th-TH"/>
        </w:rPr>
        <w:t>，分别计算为专业科目6、12、18、24、30学分</w:t>
      </w:r>
      <w:r>
        <w:rPr>
          <w:rFonts w:ascii="仿宋_GB2312" w:hAnsi="宋体" w:eastAsia="仿宋_GB2312" w:cs="宋体"/>
          <w:kern w:val="0"/>
          <w:sz w:val="32"/>
          <w:szCs w:val="32"/>
          <w:lang w:bidi="th-TH"/>
        </w:rPr>
        <w:t>。</w:t>
      </w:r>
    </w:p>
    <w:p>
      <w:pPr>
        <w:tabs>
          <w:tab w:val="left" w:pos="1370"/>
        </w:tabs>
        <w:spacing w:line="580" w:lineRule="exact"/>
        <w:ind w:firstLine="640" w:firstLineChars="200"/>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四）中等职业学校教师参加区级及以上行政部门举办或认可的技能竞赛、技术比武、行业性比赛等活动的，可分别按获奖等级认定，国际或国家级赛事30学分、省级赛事24学分、市级赛事12学分、区级赛事8学分。</w:t>
      </w:r>
    </w:p>
    <w:p>
      <w:pPr>
        <w:tabs>
          <w:tab w:val="left" w:pos="1370"/>
        </w:tabs>
        <w:spacing w:line="580" w:lineRule="exact"/>
        <w:ind w:firstLine="642" w:firstLineChars="200"/>
        <w:rPr>
          <w:rFonts w:ascii="仿宋_GB2312" w:hAnsi="黑体" w:eastAsia="仿宋_GB2312"/>
          <w:sz w:val="32"/>
          <w:szCs w:val="32"/>
        </w:rPr>
      </w:pPr>
      <w:r>
        <w:rPr>
          <w:rFonts w:hint="eastAsia" w:ascii="仿宋_GB2312" w:hAnsi="黑体" w:eastAsia="仿宋_GB2312"/>
          <w:b/>
          <w:sz w:val="32"/>
          <w:szCs w:val="32"/>
        </w:rPr>
        <w:t>第二十条</w:t>
      </w:r>
      <w:r>
        <w:rPr>
          <w:rFonts w:ascii="仿宋_GB2312" w:hAnsi="黑体" w:eastAsia="仿宋_GB2312"/>
          <w:sz w:val="32"/>
          <w:szCs w:val="32"/>
        </w:rPr>
        <w:t xml:space="preserve"> 参加主管部门指令性项目按照以下规定认定学分：</w:t>
      </w:r>
    </w:p>
    <w:p>
      <w:pPr>
        <w:tabs>
          <w:tab w:val="left" w:pos="1370"/>
        </w:tabs>
        <w:spacing w:line="580" w:lineRule="exact"/>
        <w:ind w:firstLine="640" w:firstLineChars="200"/>
        <w:rPr>
          <w:rFonts w:ascii="仿宋_GB2312" w:hAnsi="宋体" w:eastAsia="仿宋_GB2312" w:cs="宋体"/>
          <w:kern w:val="0"/>
          <w:sz w:val="32"/>
          <w:szCs w:val="32"/>
          <w:lang w:bidi="th-TH"/>
        </w:rPr>
      </w:pPr>
      <w:r>
        <w:rPr>
          <w:rFonts w:hint="eastAsia" w:ascii="仿宋_GB2312" w:hAnsi="黑体" w:eastAsia="仿宋_GB2312"/>
          <w:sz w:val="32"/>
          <w:szCs w:val="32"/>
        </w:rPr>
        <w:t>（一）</w:t>
      </w:r>
      <w:r>
        <w:rPr>
          <w:rFonts w:hint="eastAsia" w:ascii="仿宋_GB2312" w:hAnsi="宋体" w:eastAsia="仿宋_GB2312" w:cs="宋体"/>
          <w:kern w:val="0"/>
          <w:sz w:val="32"/>
          <w:szCs w:val="32"/>
          <w:lang w:bidi="th-TH"/>
        </w:rPr>
        <w:t>教师担任中考、高考命题，以及中考适应性考试、学业水平考试、高一高二调研考试、</w:t>
      </w:r>
      <w:r>
        <w:rPr>
          <w:rFonts w:ascii="仿宋_GB2312" w:hAnsi="宋体" w:eastAsia="仿宋_GB2312" w:cs="宋体"/>
          <w:kern w:val="0"/>
          <w:sz w:val="32"/>
          <w:szCs w:val="32"/>
          <w:lang w:bidi="th-TH"/>
        </w:rPr>
        <w:t>高三</w:t>
      </w:r>
      <w:r>
        <w:rPr>
          <w:rFonts w:hint="eastAsia" w:ascii="仿宋_GB2312" w:hAnsi="宋体" w:eastAsia="仿宋_GB2312" w:cs="宋体"/>
          <w:kern w:val="0"/>
          <w:sz w:val="32"/>
          <w:szCs w:val="32"/>
          <w:lang w:bidi="th-TH"/>
        </w:rPr>
        <w:t>一模、二模考试命题的，由主办单位提交证明材料到继续教育主管部门，分别折算当年专业科目42、18学分。</w:t>
      </w:r>
    </w:p>
    <w:p>
      <w:pPr>
        <w:tabs>
          <w:tab w:val="left" w:pos="1370"/>
        </w:tabs>
        <w:spacing w:line="580" w:lineRule="exact"/>
        <w:ind w:firstLine="640" w:firstLineChars="200"/>
        <w:rPr>
          <w:rFonts w:ascii="仿宋_GB2312" w:hAnsi="黑体" w:eastAsia="仿宋_GB2312"/>
          <w:sz w:val="32"/>
          <w:szCs w:val="32"/>
        </w:rPr>
      </w:pPr>
      <w:r>
        <w:rPr>
          <w:rFonts w:hint="eastAsia" w:ascii="仿宋_GB2312" w:hAnsi="黑体" w:eastAsia="仿宋_GB2312"/>
          <w:sz w:val="32"/>
          <w:szCs w:val="32"/>
        </w:rPr>
        <w:t>（二）教师参加省市区教育行政部门组织的海外培训并取得合格证书的，提供有关证明材料按照实际学习时间认定</w:t>
      </w:r>
      <w:r>
        <w:rPr>
          <w:rFonts w:ascii="仿宋_GB2312" w:hAnsi="黑体" w:eastAsia="仿宋_GB2312"/>
          <w:sz w:val="32"/>
          <w:szCs w:val="32"/>
        </w:rPr>
        <w:t>学分。</w:t>
      </w:r>
    </w:p>
    <w:p>
      <w:pPr>
        <w:tabs>
          <w:tab w:val="left" w:pos="1370"/>
        </w:tabs>
        <w:spacing w:line="580" w:lineRule="exact"/>
        <w:ind w:firstLine="640" w:firstLineChars="200"/>
        <w:rPr>
          <w:rFonts w:ascii="仿宋_GB2312" w:hAnsi="宋体" w:eastAsia="仿宋_GB2312" w:cs="宋体"/>
          <w:kern w:val="0"/>
          <w:sz w:val="32"/>
          <w:szCs w:val="32"/>
          <w:lang w:bidi="th-TH"/>
        </w:rPr>
      </w:pPr>
      <w:r>
        <w:rPr>
          <w:rFonts w:hint="eastAsia" w:ascii="仿宋_GB2312" w:hAnsi="黑体" w:eastAsia="仿宋_GB2312"/>
          <w:sz w:val="32"/>
          <w:szCs w:val="32"/>
        </w:rPr>
        <w:t>（三）承担区级及以上教师继续教育授课任务（含示范课、专题讲座）的，凭完成授课任务的相关材料，第一承担人按实际授课学时的三倍认定专业科目学分，第二承担人按一倍认定学分。</w:t>
      </w:r>
    </w:p>
    <w:p>
      <w:pPr>
        <w:tabs>
          <w:tab w:val="left" w:pos="1370"/>
        </w:tabs>
        <w:spacing w:line="580" w:lineRule="exact"/>
        <w:ind w:firstLine="640" w:firstLineChars="200"/>
        <w:rPr>
          <w:rFonts w:ascii="仿宋_GB2312" w:hAnsi="黑体" w:eastAsia="仿宋_GB2312"/>
          <w:sz w:val="32"/>
          <w:szCs w:val="32"/>
        </w:rPr>
      </w:pPr>
      <w:r>
        <w:rPr>
          <w:rFonts w:hint="eastAsia" w:ascii="仿宋_GB2312" w:hAnsi="黑体" w:eastAsia="仿宋_GB2312"/>
          <w:sz w:val="32"/>
          <w:szCs w:val="32"/>
        </w:rPr>
        <w:t>（四）</w:t>
      </w:r>
      <w:r>
        <w:rPr>
          <w:rFonts w:hint="eastAsia" w:ascii="仿宋_GB2312" w:hAnsi="宋体" w:eastAsia="仿宋_GB2312" w:cs="宋体"/>
          <w:kern w:val="0"/>
          <w:sz w:val="32"/>
          <w:szCs w:val="32"/>
          <w:lang w:bidi="th-TH"/>
        </w:rPr>
        <w:t>教师参加教育行政部门组织或批准的支教，凭完成支教工作的相关材料，省内支教一年的，计算为专业科目42学分；省外支教一个学期的，计算为专业科目42学分；省外支教一年或以上的，从选派当年起可每年计算专业科目42学分。</w:t>
      </w:r>
    </w:p>
    <w:p>
      <w:pPr>
        <w:tabs>
          <w:tab w:val="left" w:pos="1370"/>
        </w:tabs>
        <w:spacing w:line="580" w:lineRule="exact"/>
        <w:ind w:firstLine="640" w:firstLineChars="200"/>
        <w:rPr>
          <w:rFonts w:ascii="仿宋_GB2312" w:hAnsi="黑体" w:eastAsia="仿宋_GB2312"/>
          <w:sz w:val="32"/>
          <w:szCs w:val="32"/>
        </w:rPr>
      </w:pPr>
      <w:r>
        <w:rPr>
          <w:rFonts w:hint="eastAsia" w:ascii="仿宋_GB2312" w:hAnsi="宋体" w:eastAsia="仿宋_GB2312" w:cs="宋体"/>
          <w:kern w:val="0"/>
          <w:sz w:val="32"/>
          <w:szCs w:val="32"/>
          <w:lang w:bidi="th-TH"/>
        </w:rPr>
        <w:t>（五）督学参加培训的，按照实际学时计算学分。教师参加教育行政部门统一考试考务培训的，由招考部门汇总确认次数，按照每次</w:t>
      </w:r>
      <w:r>
        <w:rPr>
          <w:rFonts w:ascii="仿宋_GB2312" w:hAnsi="宋体" w:eastAsia="仿宋_GB2312" w:cs="宋体"/>
          <w:kern w:val="0"/>
          <w:sz w:val="32"/>
          <w:szCs w:val="32"/>
          <w:lang w:bidi="th-TH"/>
        </w:rPr>
        <w:t>1学分</w:t>
      </w:r>
      <w:r>
        <w:rPr>
          <w:rFonts w:hint="eastAsia" w:ascii="仿宋_GB2312" w:hAnsi="宋体" w:eastAsia="仿宋_GB2312" w:cs="宋体"/>
          <w:kern w:val="0"/>
          <w:sz w:val="32"/>
          <w:szCs w:val="32"/>
          <w:lang w:bidi="th-TH"/>
        </w:rPr>
        <w:t>记入</w:t>
      </w:r>
      <w:r>
        <w:rPr>
          <w:rFonts w:ascii="仿宋_GB2312" w:hAnsi="宋体" w:eastAsia="仿宋_GB2312" w:cs="宋体"/>
          <w:kern w:val="0"/>
          <w:sz w:val="32"/>
          <w:szCs w:val="32"/>
          <w:lang w:bidi="th-TH"/>
        </w:rPr>
        <w:t>专业科目，每年累计不超过</w:t>
      </w:r>
      <w:r>
        <w:rPr>
          <w:rFonts w:hint="eastAsia" w:ascii="仿宋_GB2312" w:hAnsi="宋体" w:eastAsia="仿宋_GB2312" w:cs="宋体"/>
          <w:kern w:val="0"/>
          <w:sz w:val="32"/>
          <w:szCs w:val="32"/>
          <w:lang w:bidi="th-TH"/>
        </w:rPr>
        <w:t>6</w:t>
      </w:r>
      <w:r>
        <w:rPr>
          <w:rFonts w:ascii="仿宋_GB2312" w:hAnsi="宋体" w:eastAsia="仿宋_GB2312" w:cs="宋体"/>
          <w:kern w:val="0"/>
          <w:sz w:val="32"/>
          <w:szCs w:val="32"/>
          <w:lang w:bidi="th-TH"/>
        </w:rPr>
        <w:t>学分。</w:t>
      </w:r>
    </w:p>
    <w:p>
      <w:pPr>
        <w:tabs>
          <w:tab w:val="left" w:pos="1370"/>
        </w:tabs>
        <w:spacing w:line="580" w:lineRule="exact"/>
        <w:ind w:firstLine="642" w:firstLineChars="200"/>
        <w:rPr>
          <w:rFonts w:ascii="仿宋_GB2312" w:hAnsi="宋体" w:eastAsia="仿宋_GB2312" w:cs="宋体"/>
          <w:kern w:val="0"/>
          <w:sz w:val="32"/>
          <w:szCs w:val="32"/>
          <w:lang w:bidi="th-TH"/>
        </w:rPr>
      </w:pPr>
      <w:r>
        <w:rPr>
          <w:rFonts w:hint="eastAsia" w:ascii="仿宋_GB2312" w:hAnsi="宋体" w:eastAsia="仿宋_GB2312" w:cs="宋体"/>
          <w:b/>
          <w:kern w:val="0"/>
          <w:sz w:val="32"/>
          <w:szCs w:val="32"/>
          <w:lang w:bidi="th-TH"/>
        </w:rPr>
        <w:t>第二十一条</w:t>
      </w:r>
      <w:r>
        <w:rPr>
          <w:rFonts w:ascii="仿宋_GB2312" w:hAnsi="宋体" w:eastAsia="仿宋_GB2312" w:cs="宋体"/>
          <w:kern w:val="0"/>
          <w:sz w:val="32"/>
          <w:szCs w:val="32"/>
          <w:lang w:bidi="th-TH"/>
        </w:rPr>
        <w:t xml:space="preserve"> 其他与学科专业相关项目的学分计算，</w:t>
      </w:r>
      <w:r>
        <w:rPr>
          <w:rFonts w:hint="eastAsia" w:ascii="仿宋_GB2312" w:hAnsi="宋体" w:eastAsia="仿宋_GB2312" w:cs="宋体"/>
          <w:kern w:val="0"/>
          <w:sz w:val="32"/>
          <w:szCs w:val="32"/>
          <w:lang w:bidi="th-TH"/>
        </w:rPr>
        <w:t>应</w:t>
      </w:r>
      <w:r>
        <w:rPr>
          <w:rFonts w:ascii="仿宋_GB2312" w:hAnsi="宋体" w:eastAsia="仿宋_GB2312" w:cs="宋体"/>
          <w:kern w:val="0"/>
          <w:sz w:val="32"/>
          <w:szCs w:val="32"/>
          <w:lang w:bidi="th-TH"/>
        </w:rPr>
        <w:t>提交文件通知、实施方案和考勤记录等</w:t>
      </w:r>
      <w:r>
        <w:rPr>
          <w:rFonts w:hint="eastAsia" w:ascii="仿宋_GB2312" w:hAnsi="宋体" w:eastAsia="仿宋_GB2312" w:cs="宋体"/>
          <w:kern w:val="0"/>
          <w:sz w:val="32"/>
          <w:szCs w:val="32"/>
          <w:lang w:bidi="th-TH"/>
        </w:rPr>
        <w:t>证明</w:t>
      </w:r>
      <w:r>
        <w:rPr>
          <w:rFonts w:ascii="仿宋_GB2312" w:hAnsi="宋体" w:eastAsia="仿宋_GB2312" w:cs="宋体"/>
          <w:kern w:val="0"/>
          <w:sz w:val="32"/>
          <w:szCs w:val="32"/>
          <w:lang w:bidi="th-TH"/>
        </w:rPr>
        <w:t>材料，由教师继续教育主管部门审核</w:t>
      </w:r>
      <w:r>
        <w:rPr>
          <w:rFonts w:hint="eastAsia" w:ascii="仿宋_GB2312" w:hAnsi="宋体" w:eastAsia="仿宋_GB2312" w:cs="宋体"/>
          <w:kern w:val="0"/>
          <w:sz w:val="32"/>
          <w:szCs w:val="32"/>
          <w:lang w:bidi="th-TH"/>
        </w:rPr>
        <w:t>认定</w:t>
      </w:r>
      <w:r>
        <w:rPr>
          <w:rFonts w:ascii="仿宋_GB2312" w:hAnsi="宋体" w:eastAsia="仿宋_GB2312" w:cs="宋体"/>
          <w:kern w:val="0"/>
          <w:sz w:val="32"/>
          <w:szCs w:val="32"/>
          <w:lang w:bidi="th-TH"/>
        </w:rPr>
        <w:t>。</w:t>
      </w:r>
    </w:p>
    <w:p>
      <w:pPr>
        <w:spacing w:before="312" w:beforeLines="100" w:after="312" w:afterLines="100" w:line="580" w:lineRule="exact"/>
        <w:jc w:val="center"/>
        <w:rPr>
          <w:rFonts w:ascii="黑体" w:hAnsi="黑体" w:eastAsia="黑体"/>
          <w:sz w:val="32"/>
          <w:szCs w:val="32"/>
        </w:rPr>
      </w:pPr>
      <w:bookmarkStart w:id="5" w:name="_Toc448928684"/>
      <w:r>
        <w:rPr>
          <w:rFonts w:hint="eastAsia" w:ascii="黑体" w:hAnsi="黑体" w:eastAsia="黑体"/>
          <w:sz w:val="32"/>
          <w:szCs w:val="32"/>
        </w:rPr>
        <w:t>第五章</w:t>
      </w:r>
      <w:r>
        <w:rPr>
          <w:rFonts w:ascii="黑体" w:hAnsi="黑体" w:eastAsia="黑体"/>
          <w:sz w:val="32"/>
          <w:szCs w:val="32"/>
        </w:rPr>
        <w:t xml:space="preserve">  </w:t>
      </w:r>
      <w:r>
        <w:rPr>
          <w:rFonts w:hint="eastAsia" w:ascii="黑体" w:hAnsi="黑体" w:eastAsia="黑体"/>
          <w:sz w:val="32"/>
          <w:szCs w:val="32"/>
        </w:rPr>
        <w:t>学分登记与验证</w:t>
      </w:r>
      <w:bookmarkEnd w:id="5"/>
    </w:p>
    <w:p>
      <w:pPr>
        <w:tabs>
          <w:tab w:val="left" w:pos="1370"/>
        </w:tabs>
        <w:spacing w:line="580" w:lineRule="exact"/>
        <w:ind w:firstLine="642" w:firstLineChars="200"/>
        <w:rPr>
          <w:rFonts w:ascii="仿宋_GB2312" w:hAnsi="黑体" w:eastAsia="仿宋_GB2312"/>
          <w:sz w:val="32"/>
          <w:szCs w:val="32"/>
        </w:rPr>
      </w:pPr>
      <w:r>
        <w:rPr>
          <w:rFonts w:hint="eastAsia" w:ascii="仿宋_GB2312" w:hAnsi="黑体" w:eastAsia="仿宋_GB2312"/>
          <w:b/>
          <w:sz w:val="32"/>
          <w:szCs w:val="32"/>
        </w:rPr>
        <w:t>第二十二条</w:t>
      </w:r>
      <w:r>
        <w:rPr>
          <w:rFonts w:ascii="仿宋_GB2312" w:hAnsi="黑体" w:eastAsia="仿宋_GB2312"/>
          <w:sz w:val="32"/>
          <w:szCs w:val="32"/>
        </w:rPr>
        <w:t xml:space="preserve"> </w:t>
      </w:r>
      <w:r>
        <w:rPr>
          <w:rFonts w:hint="eastAsia" w:ascii="仿宋_GB2312" w:hAnsi="仿宋" w:eastAsia="仿宋_GB2312"/>
          <w:sz w:val="32"/>
          <w:szCs w:val="32"/>
        </w:rPr>
        <w:t>专业科目学习分为平台</w:t>
      </w:r>
      <w:r>
        <w:rPr>
          <w:rFonts w:hint="eastAsia" w:ascii="仿宋_GB2312" w:hAnsi="黑体" w:eastAsia="仿宋_GB2312"/>
          <w:sz w:val="32"/>
          <w:szCs w:val="32"/>
        </w:rPr>
        <w:t>课程学习与项目培训两类。各大平台课程及学时由继续教育主管部门组织评审或核准确定；项目培训的实施，</w:t>
      </w:r>
      <w:r>
        <w:rPr>
          <w:rFonts w:hint="eastAsia" w:ascii="仿宋_GB2312" w:hAnsi="宋体" w:eastAsia="仿宋_GB2312" w:cs="宋体"/>
          <w:kern w:val="0"/>
          <w:sz w:val="32"/>
          <w:szCs w:val="32"/>
          <w:lang w:bidi="th-TH"/>
        </w:rPr>
        <w:t>主办单位</w:t>
      </w:r>
      <w:r>
        <w:rPr>
          <w:rFonts w:hint="eastAsia" w:ascii="仿宋_GB2312" w:hAnsi="黑体" w:eastAsia="仿宋_GB2312"/>
          <w:sz w:val="32"/>
          <w:szCs w:val="32"/>
        </w:rPr>
        <w:t>须提前两周向继续教育主管部门</w:t>
      </w:r>
      <w:r>
        <w:rPr>
          <w:rFonts w:hint="eastAsia" w:ascii="仿宋_GB2312" w:hAnsi="宋体" w:eastAsia="仿宋_GB2312" w:cs="宋体"/>
          <w:kern w:val="0"/>
          <w:sz w:val="32"/>
          <w:szCs w:val="32"/>
          <w:lang w:bidi="th-TH"/>
        </w:rPr>
        <w:t>申报，项目方案及学时经</w:t>
      </w:r>
      <w:r>
        <w:rPr>
          <w:rFonts w:hint="eastAsia" w:ascii="仿宋_GB2312" w:hAnsi="黑体" w:eastAsia="仿宋_GB2312"/>
          <w:sz w:val="32"/>
          <w:szCs w:val="32"/>
        </w:rPr>
        <w:t>主管部门核准后开展。</w:t>
      </w:r>
    </w:p>
    <w:p>
      <w:pPr>
        <w:tabs>
          <w:tab w:val="left" w:pos="1370"/>
        </w:tabs>
        <w:spacing w:line="580" w:lineRule="exact"/>
        <w:ind w:firstLine="642" w:firstLineChars="200"/>
        <w:rPr>
          <w:rFonts w:ascii="仿宋_GB2312" w:hAnsi="黑体" w:eastAsia="仿宋_GB2312"/>
          <w:sz w:val="32"/>
          <w:szCs w:val="32"/>
        </w:rPr>
      </w:pPr>
      <w:r>
        <w:rPr>
          <w:rFonts w:hint="eastAsia" w:ascii="仿宋_GB2312" w:hAnsi="黑体" w:eastAsia="仿宋_GB2312"/>
          <w:b/>
          <w:sz w:val="32"/>
          <w:szCs w:val="32"/>
        </w:rPr>
        <w:t>第二十三条</w:t>
      </w:r>
      <w:r>
        <w:rPr>
          <w:rFonts w:ascii="仿宋_GB2312" w:hAnsi="黑体" w:eastAsia="仿宋_GB2312"/>
          <w:sz w:val="32"/>
          <w:szCs w:val="32"/>
        </w:rPr>
        <w:t xml:space="preserve"> 教师继续教育学</w:t>
      </w:r>
      <w:r>
        <w:rPr>
          <w:rFonts w:hint="eastAsia" w:ascii="仿宋_GB2312" w:hAnsi="黑体" w:eastAsia="仿宋_GB2312"/>
          <w:sz w:val="32"/>
          <w:szCs w:val="32"/>
        </w:rPr>
        <w:t>分登记：</w:t>
      </w:r>
    </w:p>
    <w:p>
      <w:pPr>
        <w:tabs>
          <w:tab w:val="left" w:pos="1370"/>
        </w:tabs>
        <w:spacing w:line="580" w:lineRule="exact"/>
        <w:ind w:firstLine="640" w:firstLineChars="200"/>
        <w:rPr>
          <w:rFonts w:ascii="仿宋_GB2312" w:hAnsi="黑体" w:eastAsia="仿宋_GB2312"/>
          <w:sz w:val="32"/>
          <w:szCs w:val="32"/>
        </w:rPr>
      </w:pPr>
      <w:r>
        <w:rPr>
          <w:rFonts w:hint="eastAsia" w:ascii="仿宋_GB2312" w:hAnsi="黑体" w:eastAsia="仿宋_GB2312"/>
          <w:sz w:val="32"/>
          <w:szCs w:val="32"/>
        </w:rPr>
        <w:t>（一）培训学分登记。各平台课程的学分，由主办机构在每学期末将课程名称、学时、考核成绩以及考勤等材料录入“系统”，“系统”将自动生成参训教师继续教育学分。项目培训的学分，主办单位须在培训结束后两周</w:t>
      </w:r>
      <w:r>
        <w:rPr>
          <w:rFonts w:ascii="仿宋_GB2312" w:hAnsi="黑体" w:eastAsia="仿宋_GB2312"/>
          <w:sz w:val="32"/>
          <w:szCs w:val="32"/>
        </w:rPr>
        <w:t>内完成学分登记。跨</w:t>
      </w:r>
      <w:r>
        <w:rPr>
          <w:rFonts w:hint="eastAsia" w:ascii="仿宋_GB2312" w:hAnsi="黑体" w:eastAsia="仿宋_GB2312"/>
          <w:sz w:val="32"/>
          <w:szCs w:val="32"/>
        </w:rPr>
        <w:t>学年</w:t>
      </w:r>
      <w:r>
        <w:rPr>
          <w:rFonts w:ascii="仿宋_GB2312" w:hAnsi="黑体" w:eastAsia="仿宋_GB2312"/>
          <w:sz w:val="32"/>
          <w:szCs w:val="32"/>
        </w:rPr>
        <w:t>安排的项目可分</w:t>
      </w:r>
      <w:r>
        <w:rPr>
          <w:rFonts w:hint="eastAsia" w:ascii="仿宋_GB2312" w:hAnsi="黑体" w:eastAsia="仿宋_GB2312"/>
          <w:sz w:val="32"/>
          <w:szCs w:val="32"/>
        </w:rPr>
        <w:t>年度</w:t>
      </w:r>
      <w:r>
        <w:rPr>
          <w:rFonts w:ascii="仿宋_GB2312" w:hAnsi="黑体" w:eastAsia="仿宋_GB2312"/>
          <w:sz w:val="32"/>
          <w:szCs w:val="32"/>
        </w:rPr>
        <w:t>登记。</w:t>
      </w:r>
      <w:r>
        <w:rPr>
          <w:rFonts w:hint="eastAsia" w:ascii="仿宋_GB2312" w:hAnsi="仿宋_GB2312" w:eastAsia="仿宋_GB2312" w:cs="仿宋_GB2312"/>
          <w:sz w:val="32"/>
          <w:szCs w:val="32"/>
        </w:rPr>
        <w:t>外地调入教师可转入继续教育学分，由教师本人录入并上传证明材料。</w:t>
      </w:r>
    </w:p>
    <w:p>
      <w:pPr>
        <w:tabs>
          <w:tab w:val="left" w:pos="1370"/>
        </w:tabs>
        <w:spacing w:line="580" w:lineRule="exact"/>
        <w:ind w:firstLine="640" w:firstLineChars="200"/>
        <w:rPr>
          <w:rFonts w:ascii="仿宋_GB2312" w:hAnsi="黑体" w:eastAsia="仿宋_GB2312"/>
          <w:sz w:val="32"/>
          <w:szCs w:val="32"/>
        </w:rPr>
      </w:pPr>
      <w:r>
        <w:rPr>
          <w:rFonts w:hint="eastAsia" w:ascii="仿宋_GB2312" w:hAnsi="黑体" w:eastAsia="仿宋_GB2312"/>
          <w:sz w:val="32"/>
          <w:szCs w:val="32"/>
        </w:rPr>
        <w:t>（二）转换学分登记。每年6-8</w:t>
      </w:r>
      <w:r>
        <w:rPr>
          <w:rFonts w:ascii="仿宋_GB2312" w:hAnsi="黑体" w:eastAsia="仿宋_GB2312"/>
          <w:sz w:val="32"/>
          <w:szCs w:val="32"/>
        </w:rPr>
        <w:t>月教师</w:t>
      </w:r>
      <w:r>
        <w:rPr>
          <w:rFonts w:hint="eastAsia" w:ascii="仿宋_GB2312" w:hAnsi="黑体" w:eastAsia="仿宋_GB2312"/>
          <w:sz w:val="32"/>
          <w:szCs w:val="32"/>
        </w:rPr>
        <w:t>个人</w:t>
      </w:r>
      <w:r>
        <w:rPr>
          <w:rFonts w:ascii="仿宋_GB2312" w:hAnsi="黑体" w:eastAsia="仿宋_GB2312"/>
          <w:sz w:val="32"/>
          <w:szCs w:val="32"/>
        </w:rPr>
        <w:t>登录“系统”，填写课程或项目名称及学分，上</w:t>
      </w:r>
      <w:r>
        <w:rPr>
          <w:rFonts w:hint="eastAsia" w:ascii="仿宋_GB2312" w:hAnsi="黑体" w:eastAsia="仿宋_GB2312"/>
          <w:sz w:val="32"/>
          <w:szCs w:val="32"/>
        </w:rPr>
        <w:t>传证明材料；9月</w:t>
      </w:r>
      <w:r>
        <w:rPr>
          <w:rFonts w:ascii="仿宋_GB2312" w:hAnsi="黑体" w:eastAsia="仿宋_GB2312"/>
          <w:sz w:val="32"/>
          <w:szCs w:val="32"/>
        </w:rPr>
        <w:t>学校管理员完成初审；</w:t>
      </w:r>
      <w:r>
        <w:rPr>
          <w:rFonts w:hint="eastAsia" w:ascii="仿宋_GB2312" w:hAnsi="黑体" w:eastAsia="仿宋_GB2312"/>
          <w:sz w:val="32"/>
          <w:szCs w:val="32"/>
        </w:rPr>
        <w:t>10月</w:t>
      </w:r>
      <w:r>
        <w:rPr>
          <w:rFonts w:ascii="仿宋_GB2312" w:hAnsi="黑体" w:eastAsia="仿宋_GB2312"/>
          <w:sz w:val="32"/>
          <w:szCs w:val="32"/>
        </w:rPr>
        <w:t>继续教育</w:t>
      </w:r>
      <w:r>
        <w:rPr>
          <w:rFonts w:hint="eastAsia" w:ascii="仿宋_GB2312" w:hAnsi="黑体" w:eastAsia="仿宋_GB2312"/>
          <w:sz w:val="32"/>
          <w:szCs w:val="32"/>
        </w:rPr>
        <w:t>主管</w:t>
      </w:r>
      <w:r>
        <w:rPr>
          <w:rFonts w:ascii="仿宋_GB2312" w:hAnsi="黑体" w:eastAsia="仿宋_GB2312"/>
          <w:sz w:val="32"/>
          <w:szCs w:val="32"/>
        </w:rPr>
        <w:t>部门完成复审。</w:t>
      </w:r>
      <w:r>
        <w:rPr>
          <w:rFonts w:hint="eastAsia" w:ascii="仿宋_GB2312" w:hAnsi="黑体" w:eastAsia="仿宋_GB2312"/>
          <w:sz w:val="32"/>
          <w:szCs w:val="32"/>
        </w:rPr>
        <w:t>11</w:t>
      </w:r>
      <w:r>
        <w:rPr>
          <w:rFonts w:ascii="仿宋_GB2312" w:hAnsi="黑体" w:eastAsia="仿宋_GB2312"/>
          <w:sz w:val="32"/>
          <w:szCs w:val="32"/>
        </w:rPr>
        <w:t>月后教师可查询个人学分，</w:t>
      </w:r>
      <w:r>
        <w:rPr>
          <w:rFonts w:hint="eastAsia" w:ascii="仿宋_GB2312" w:hAnsi="黑体" w:eastAsia="仿宋_GB2312"/>
          <w:sz w:val="32"/>
          <w:szCs w:val="32"/>
        </w:rPr>
        <w:t>教师可在用户端</w:t>
      </w:r>
      <w:r>
        <w:rPr>
          <w:rFonts w:ascii="仿宋_GB2312" w:hAnsi="黑体" w:eastAsia="仿宋_GB2312"/>
          <w:sz w:val="32"/>
          <w:szCs w:val="32"/>
        </w:rPr>
        <w:t>打印学分</w:t>
      </w:r>
      <w:r>
        <w:rPr>
          <w:rFonts w:hint="eastAsia" w:ascii="仿宋_GB2312" w:hAnsi="黑体" w:eastAsia="仿宋_GB2312"/>
          <w:sz w:val="32"/>
          <w:szCs w:val="32"/>
        </w:rPr>
        <w:t>合格</w:t>
      </w:r>
      <w:r>
        <w:rPr>
          <w:rFonts w:ascii="仿宋_GB2312" w:hAnsi="黑体" w:eastAsia="仿宋_GB2312"/>
          <w:sz w:val="32"/>
          <w:szCs w:val="32"/>
        </w:rPr>
        <w:t>证明。</w:t>
      </w:r>
    </w:p>
    <w:p>
      <w:pPr>
        <w:tabs>
          <w:tab w:val="left" w:pos="1370"/>
        </w:tabs>
        <w:spacing w:line="580" w:lineRule="exact"/>
        <w:ind w:firstLine="642" w:firstLineChars="200"/>
      </w:pPr>
      <w:r>
        <w:rPr>
          <w:rFonts w:hint="eastAsia" w:ascii="仿宋_GB2312" w:hAnsi="黑体" w:eastAsia="仿宋_GB2312"/>
          <w:b/>
          <w:sz w:val="32"/>
          <w:szCs w:val="32"/>
        </w:rPr>
        <w:t>第二十四条</w:t>
      </w:r>
      <w:r>
        <w:rPr>
          <w:rFonts w:ascii="仿宋_GB2312" w:hAnsi="黑体" w:eastAsia="仿宋_GB2312"/>
          <w:b/>
          <w:sz w:val="32"/>
          <w:szCs w:val="32"/>
        </w:rPr>
        <w:t xml:space="preserve"> </w:t>
      </w:r>
      <w:r>
        <w:rPr>
          <w:rFonts w:hint="eastAsia" w:ascii="仿宋_GB2312" w:hAnsi="宋体" w:eastAsia="仿宋_GB2312" w:cs="宋体"/>
          <w:kern w:val="0"/>
          <w:sz w:val="32"/>
          <w:szCs w:val="32"/>
          <w:lang w:bidi="th-TH"/>
        </w:rPr>
        <w:t>教师继续教育学分验证流程为登记（申报）、审核与认定。学校负责统一上报校本学时及审核教师选报的课程与学时，区或市继续教育主管部门负责复审与认定。</w:t>
      </w:r>
      <w:r>
        <w:rPr>
          <w:rFonts w:ascii="仿宋_GB2312" w:hAnsi="黑体" w:eastAsia="仿宋_GB2312"/>
          <w:sz w:val="32"/>
          <w:szCs w:val="32"/>
        </w:rPr>
        <w:t xml:space="preserve"> </w:t>
      </w:r>
    </w:p>
    <w:p>
      <w:pPr>
        <w:tabs>
          <w:tab w:val="left" w:pos="1370"/>
        </w:tabs>
        <w:spacing w:line="580" w:lineRule="exact"/>
        <w:ind w:firstLine="642" w:firstLineChars="200"/>
        <w:rPr>
          <w:rFonts w:ascii="仿宋_GB2312" w:hAnsi="黑体" w:eastAsia="仿宋_GB2312"/>
          <w:sz w:val="32"/>
          <w:szCs w:val="32"/>
        </w:rPr>
      </w:pPr>
      <w:r>
        <w:rPr>
          <w:rFonts w:hint="eastAsia" w:ascii="仿宋_GB2312" w:hAnsi="黑体" w:eastAsia="仿宋_GB2312"/>
          <w:b/>
          <w:sz w:val="32"/>
          <w:szCs w:val="32"/>
        </w:rPr>
        <w:t xml:space="preserve">第二十五条 </w:t>
      </w:r>
      <w:r>
        <w:rPr>
          <w:rFonts w:hint="eastAsia" w:ascii="仿宋_GB2312" w:hAnsi="黑体" w:eastAsia="仿宋_GB2312"/>
          <w:sz w:val="32"/>
          <w:szCs w:val="32"/>
        </w:rPr>
        <w:t>教师发现学分错登、漏登的，应在学分录入后两周内通过学校管理员统一向培训单位提出更正、补登申请，培训单位应在一周</w:t>
      </w:r>
      <w:r>
        <w:rPr>
          <w:rFonts w:ascii="仿宋_GB2312" w:hAnsi="黑体" w:eastAsia="仿宋_GB2312"/>
          <w:sz w:val="32"/>
          <w:szCs w:val="32"/>
        </w:rPr>
        <w:t>内予以处理，并答复申请人。</w:t>
      </w:r>
    </w:p>
    <w:p>
      <w:pPr>
        <w:tabs>
          <w:tab w:val="left" w:pos="1370"/>
        </w:tabs>
        <w:spacing w:line="580" w:lineRule="exact"/>
        <w:ind w:firstLine="642" w:firstLineChars="200"/>
        <w:rPr>
          <w:rFonts w:ascii="仿宋_GB2312" w:hAnsi="黑体" w:eastAsia="仿宋_GB2312"/>
          <w:sz w:val="32"/>
          <w:szCs w:val="32"/>
        </w:rPr>
      </w:pPr>
      <w:r>
        <w:rPr>
          <w:rFonts w:hint="eastAsia" w:ascii="仿宋_GB2312" w:hAnsi="宋体" w:eastAsia="仿宋_GB2312" w:cs="宋体"/>
          <w:b/>
          <w:kern w:val="0"/>
          <w:sz w:val="32"/>
          <w:szCs w:val="32"/>
          <w:lang w:bidi="th-TH"/>
        </w:rPr>
        <w:t>第二十六条</w:t>
      </w:r>
      <w:r>
        <w:rPr>
          <w:rFonts w:ascii="仿宋_GB2312" w:hAnsi="宋体" w:eastAsia="仿宋_GB2312" w:cs="宋体"/>
          <w:b/>
          <w:kern w:val="0"/>
          <w:sz w:val="32"/>
          <w:szCs w:val="32"/>
          <w:lang w:bidi="th-TH"/>
        </w:rPr>
        <w:t xml:space="preserve"> </w:t>
      </w:r>
      <w:r>
        <w:rPr>
          <w:rFonts w:hint="eastAsia" w:ascii="仿宋_GB2312" w:eastAsia="仿宋_GB2312"/>
          <w:sz w:val="32"/>
          <w:szCs w:val="32"/>
        </w:rPr>
        <w:t>根据劳动法有关规定，女教师休产假期间的继续教育除公需科目外可予以免修。教师患重大疾病无法正常学习达一年的，可通过“系统”上传学校及医疗单位出具的证明材料办理免修手续。</w:t>
      </w:r>
    </w:p>
    <w:p>
      <w:pPr>
        <w:spacing w:before="312" w:beforeLines="100" w:after="312" w:afterLines="100" w:line="580" w:lineRule="exact"/>
        <w:jc w:val="center"/>
        <w:rPr>
          <w:rFonts w:ascii="黑体" w:hAnsi="黑体" w:eastAsia="黑体"/>
          <w:sz w:val="32"/>
          <w:szCs w:val="32"/>
        </w:rPr>
      </w:pPr>
      <w:bookmarkStart w:id="6" w:name="_Toc448928685"/>
      <w:r>
        <w:rPr>
          <w:rFonts w:hint="eastAsia" w:ascii="黑体" w:hAnsi="黑体" w:eastAsia="黑体"/>
          <w:sz w:val="32"/>
          <w:szCs w:val="32"/>
        </w:rPr>
        <w:t>第六章</w:t>
      </w:r>
      <w:r>
        <w:rPr>
          <w:rFonts w:ascii="黑体" w:hAnsi="黑体" w:eastAsia="黑体"/>
          <w:sz w:val="32"/>
          <w:szCs w:val="32"/>
        </w:rPr>
        <w:t xml:space="preserve">  </w:t>
      </w:r>
      <w:r>
        <w:rPr>
          <w:rFonts w:hint="eastAsia" w:ascii="黑体" w:hAnsi="黑体" w:eastAsia="黑体"/>
          <w:sz w:val="32"/>
          <w:szCs w:val="32"/>
        </w:rPr>
        <w:t>其它管理规定</w:t>
      </w:r>
      <w:bookmarkEnd w:id="6"/>
    </w:p>
    <w:p>
      <w:pPr>
        <w:spacing w:line="580" w:lineRule="exact"/>
        <w:ind w:firstLine="642" w:firstLineChars="200"/>
        <w:rPr>
          <w:rFonts w:ascii="仿宋_GB2312" w:hAnsi="黑体" w:eastAsia="仿宋_GB2312"/>
          <w:sz w:val="32"/>
          <w:szCs w:val="32"/>
        </w:rPr>
      </w:pPr>
      <w:r>
        <w:rPr>
          <w:rFonts w:hint="eastAsia" w:ascii="仿宋_GB2312" w:hAnsi="黑体" w:eastAsia="仿宋_GB2312"/>
          <w:b/>
          <w:sz w:val="32"/>
          <w:szCs w:val="32"/>
        </w:rPr>
        <w:t>第二十七条</w:t>
      </w:r>
      <w:r>
        <w:rPr>
          <w:rFonts w:ascii="仿宋_GB2312" w:hAnsi="黑体" w:eastAsia="仿宋_GB2312"/>
          <w:b/>
          <w:sz w:val="32"/>
          <w:szCs w:val="32"/>
        </w:rPr>
        <w:t xml:space="preserve"> </w:t>
      </w:r>
      <w:r>
        <w:rPr>
          <w:rFonts w:hint="eastAsia" w:ascii="仿宋_GB2312" w:hAnsi="黑体" w:eastAsia="仿宋_GB2312"/>
          <w:sz w:val="32"/>
          <w:szCs w:val="32"/>
        </w:rPr>
        <w:t>各培训单位要配备专人，做好参训教师档案管理，培训结束后及时为教师登记学时学分或者发放培训证书。</w:t>
      </w:r>
    </w:p>
    <w:p>
      <w:pPr>
        <w:spacing w:line="580" w:lineRule="exact"/>
        <w:ind w:firstLine="642" w:firstLineChars="200"/>
        <w:rPr>
          <w:rFonts w:ascii="仿宋_GB2312" w:hAnsi="黑体" w:eastAsia="仿宋_GB2312"/>
          <w:b/>
          <w:sz w:val="32"/>
          <w:szCs w:val="32"/>
        </w:rPr>
      </w:pPr>
      <w:r>
        <w:rPr>
          <w:rFonts w:hint="eastAsia" w:ascii="仿宋_GB2312" w:hAnsi="黑体" w:eastAsia="仿宋_GB2312"/>
          <w:b/>
          <w:sz w:val="32"/>
          <w:szCs w:val="32"/>
        </w:rPr>
        <w:t>第二十八条</w:t>
      </w:r>
      <w:r>
        <w:rPr>
          <w:rFonts w:ascii="仿宋_GB2312" w:hAnsi="黑体" w:eastAsia="仿宋_GB2312"/>
          <w:b/>
          <w:sz w:val="32"/>
          <w:szCs w:val="32"/>
        </w:rPr>
        <w:t xml:space="preserve"> </w:t>
      </w:r>
      <w:r>
        <w:rPr>
          <w:rFonts w:hint="eastAsia" w:ascii="仿宋_GB2312" w:hAnsi="黑体" w:eastAsia="仿宋_GB2312"/>
          <w:sz w:val="32"/>
          <w:szCs w:val="32"/>
        </w:rPr>
        <w:t>培训单位、学校和个人提交的材料和数据，经核实存在弄虚作假的，由市教育行政部门在全市教育系统通报批评，并取消相关人员当年继续教育学分。</w:t>
      </w:r>
    </w:p>
    <w:p>
      <w:pPr>
        <w:tabs>
          <w:tab w:val="left" w:pos="1370"/>
        </w:tabs>
        <w:spacing w:line="580" w:lineRule="exact"/>
        <w:ind w:firstLine="642" w:firstLineChars="200"/>
        <w:rPr>
          <w:rFonts w:ascii="仿宋_GB2312" w:hAnsi="黑体" w:eastAsia="仿宋_GB2312"/>
          <w:sz w:val="32"/>
          <w:szCs w:val="32"/>
        </w:rPr>
      </w:pPr>
      <w:r>
        <w:rPr>
          <w:rFonts w:hint="eastAsia" w:ascii="仿宋_GB2312" w:hAnsi="黑体" w:eastAsia="仿宋_GB2312"/>
          <w:b/>
          <w:sz w:val="32"/>
          <w:szCs w:val="32"/>
        </w:rPr>
        <w:t>第二十九条</w:t>
      </w:r>
      <w:r>
        <w:rPr>
          <w:rFonts w:ascii="仿宋_GB2312" w:hAnsi="黑体" w:eastAsia="仿宋_GB2312"/>
          <w:sz w:val="32"/>
          <w:szCs w:val="32"/>
        </w:rPr>
        <w:t xml:space="preserve"> 教师职前</w:t>
      </w:r>
      <w:r>
        <w:rPr>
          <w:rFonts w:hint="eastAsia" w:ascii="仿宋_GB2312" w:hAnsi="黑体" w:eastAsia="仿宋_GB2312"/>
          <w:sz w:val="32"/>
          <w:szCs w:val="32"/>
        </w:rPr>
        <w:t>参加</w:t>
      </w:r>
      <w:r>
        <w:rPr>
          <w:rFonts w:ascii="仿宋_GB2312" w:hAnsi="黑体" w:eastAsia="仿宋_GB2312"/>
          <w:sz w:val="32"/>
          <w:szCs w:val="32"/>
        </w:rPr>
        <w:t>的资格证培训不计入周期内继续教育学分。</w:t>
      </w:r>
    </w:p>
    <w:p>
      <w:pPr>
        <w:spacing w:before="312" w:beforeLines="100" w:after="312" w:afterLines="100" w:line="580" w:lineRule="exact"/>
        <w:jc w:val="center"/>
        <w:rPr>
          <w:rFonts w:ascii="黑体" w:hAnsi="黑体" w:eastAsia="黑体"/>
          <w:sz w:val="32"/>
          <w:szCs w:val="32"/>
        </w:rPr>
      </w:pPr>
      <w:bookmarkStart w:id="7" w:name="_Toc448928686"/>
      <w:r>
        <w:rPr>
          <w:rFonts w:hint="eastAsia" w:ascii="黑体" w:hAnsi="黑体" w:eastAsia="黑体"/>
          <w:sz w:val="32"/>
          <w:szCs w:val="32"/>
        </w:rPr>
        <w:t>第七章</w:t>
      </w:r>
      <w:r>
        <w:rPr>
          <w:rFonts w:ascii="黑体" w:hAnsi="黑体" w:eastAsia="黑体"/>
          <w:sz w:val="32"/>
          <w:szCs w:val="32"/>
        </w:rPr>
        <w:t xml:space="preserve">  </w:t>
      </w:r>
      <w:r>
        <w:rPr>
          <w:rFonts w:hint="eastAsia" w:ascii="黑体" w:hAnsi="黑体" w:eastAsia="黑体"/>
          <w:sz w:val="32"/>
          <w:szCs w:val="32"/>
        </w:rPr>
        <w:t>附则</w:t>
      </w:r>
      <w:bookmarkEnd w:id="7"/>
    </w:p>
    <w:p>
      <w:pPr>
        <w:snapToGrid w:val="0"/>
        <w:spacing w:line="580" w:lineRule="exact"/>
        <w:ind w:firstLine="642" w:firstLineChars="200"/>
        <w:rPr>
          <w:rFonts w:ascii="仿宋_GB2312" w:eastAsia="仿宋_GB2312"/>
          <w:sz w:val="32"/>
          <w:szCs w:val="32"/>
        </w:rPr>
      </w:pPr>
      <w:r>
        <w:rPr>
          <w:rFonts w:hint="eastAsia" w:ascii="仿宋_GB2312" w:eastAsia="仿宋_GB2312"/>
          <w:b/>
          <w:sz w:val="32"/>
          <w:szCs w:val="32"/>
        </w:rPr>
        <w:t>第三十条</w:t>
      </w:r>
      <w:r>
        <w:rPr>
          <w:rFonts w:ascii="仿宋_GB2312" w:eastAsia="仿宋_GB2312"/>
          <w:sz w:val="32"/>
          <w:szCs w:val="32"/>
        </w:rPr>
        <w:t xml:space="preserve"> 本办法所称的学历</w:t>
      </w:r>
      <w:r>
        <w:rPr>
          <w:rFonts w:hint="eastAsia" w:ascii="仿宋_GB2312" w:eastAsia="仿宋_GB2312"/>
          <w:sz w:val="32"/>
          <w:szCs w:val="32"/>
        </w:rPr>
        <w:t>教育</w:t>
      </w:r>
      <w:r>
        <w:rPr>
          <w:rFonts w:ascii="仿宋_GB2312" w:eastAsia="仿宋_GB2312"/>
          <w:sz w:val="32"/>
          <w:szCs w:val="32"/>
        </w:rPr>
        <w:t>包括国家承认的普通高校、成人高校的专科</w:t>
      </w:r>
      <w:r>
        <w:rPr>
          <w:rFonts w:hint="eastAsia" w:ascii="仿宋_GB2312" w:eastAsia="仿宋_GB2312"/>
          <w:sz w:val="32"/>
          <w:szCs w:val="32"/>
        </w:rPr>
        <w:t>教育、</w:t>
      </w:r>
      <w:r>
        <w:rPr>
          <w:rFonts w:ascii="仿宋_GB2312" w:eastAsia="仿宋_GB2312"/>
          <w:sz w:val="32"/>
          <w:szCs w:val="32"/>
        </w:rPr>
        <w:t>本科</w:t>
      </w:r>
      <w:r>
        <w:rPr>
          <w:rFonts w:hint="eastAsia" w:ascii="仿宋_GB2312" w:eastAsia="仿宋_GB2312"/>
          <w:sz w:val="32"/>
          <w:szCs w:val="32"/>
        </w:rPr>
        <w:t>教育及</w:t>
      </w:r>
      <w:r>
        <w:rPr>
          <w:rFonts w:ascii="仿宋_GB2312" w:eastAsia="仿宋_GB2312"/>
          <w:sz w:val="32"/>
          <w:szCs w:val="32"/>
        </w:rPr>
        <w:t>研究生</w:t>
      </w:r>
      <w:r>
        <w:rPr>
          <w:rFonts w:hint="eastAsia" w:ascii="仿宋_GB2312" w:eastAsia="仿宋_GB2312"/>
          <w:sz w:val="32"/>
          <w:szCs w:val="32"/>
        </w:rPr>
        <w:t>学历学位教育</w:t>
      </w:r>
      <w:r>
        <w:rPr>
          <w:rFonts w:ascii="仿宋_GB2312" w:eastAsia="仿宋_GB2312"/>
          <w:sz w:val="32"/>
          <w:szCs w:val="32"/>
        </w:rPr>
        <w:t>（含专业学位）。</w:t>
      </w:r>
    </w:p>
    <w:p>
      <w:pPr>
        <w:snapToGrid w:val="0"/>
        <w:spacing w:line="580" w:lineRule="exact"/>
        <w:ind w:firstLine="642" w:firstLineChars="200"/>
        <w:rPr>
          <w:rFonts w:ascii="仿宋_GB2312" w:hAnsi="仿宋_GB2312" w:eastAsia="仿宋_GB2312" w:cs="仿宋_GB2312"/>
          <w:sz w:val="32"/>
          <w:szCs w:val="32"/>
        </w:rPr>
      </w:pPr>
      <w:r>
        <w:rPr>
          <w:rFonts w:hint="eastAsia" w:ascii="仿宋_GB2312" w:eastAsia="仿宋_GB2312"/>
          <w:b/>
          <w:sz w:val="32"/>
          <w:szCs w:val="32"/>
        </w:rPr>
        <w:t xml:space="preserve">第三十一条 </w:t>
      </w:r>
      <w:r>
        <w:rPr>
          <w:rFonts w:hint="eastAsia" w:ascii="仿宋_GB2312" w:hAnsi="仿宋_GB2312" w:eastAsia="仿宋_GB2312" w:cs="仿宋_GB2312"/>
          <w:sz w:val="32"/>
          <w:szCs w:val="32"/>
        </w:rPr>
        <w:t>本办法由深圳市教育局负责解释。</w:t>
      </w:r>
    </w:p>
    <w:p>
      <w:pPr>
        <w:snapToGrid w:val="0"/>
        <w:spacing w:line="580" w:lineRule="exact"/>
        <w:ind w:firstLine="642" w:firstLineChars="200"/>
      </w:pPr>
      <w:r>
        <w:rPr>
          <w:rFonts w:hint="eastAsia" w:ascii="仿宋_GB2312" w:eastAsia="仿宋_GB2312"/>
          <w:b/>
          <w:sz w:val="32"/>
          <w:szCs w:val="32"/>
        </w:rPr>
        <w:t xml:space="preserve">第三十二条 </w:t>
      </w:r>
      <w:r>
        <w:rPr>
          <w:rFonts w:ascii="仿宋_GB2312" w:eastAsia="仿宋_GB2312"/>
          <w:sz w:val="32"/>
          <w:szCs w:val="32"/>
        </w:rPr>
        <w:t>本办法自</w:t>
      </w:r>
      <w:r>
        <w:rPr>
          <w:rFonts w:hint="eastAsia" w:ascii="仿宋_GB2312" w:eastAsia="仿宋_GB2312"/>
          <w:color w:val="auto"/>
          <w:sz w:val="32"/>
          <w:szCs w:val="32"/>
        </w:rPr>
        <w:t>发布之</w:t>
      </w:r>
      <w:r>
        <w:rPr>
          <w:rFonts w:ascii="仿宋_GB2312" w:eastAsia="仿宋_GB2312"/>
          <w:color w:val="auto"/>
          <w:sz w:val="32"/>
          <w:szCs w:val="32"/>
        </w:rPr>
        <w:t>日</w:t>
      </w:r>
      <w:r>
        <w:rPr>
          <w:rFonts w:ascii="仿宋_GB2312" w:eastAsia="仿宋_GB2312"/>
          <w:sz w:val="32"/>
          <w:szCs w:val="32"/>
        </w:rPr>
        <w:t>施行，</w:t>
      </w:r>
      <w:r>
        <w:rPr>
          <w:rFonts w:hint="eastAsia" w:ascii="仿宋_GB2312" w:eastAsia="仿宋_GB2312"/>
          <w:sz w:val="32"/>
          <w:szCs w:val="32"/>
        </w:rPr>
        <w:t>凡本市有关教师继续教育学分规定与本文件不一致的，以本文件为准。</w:t>
      </w:r>
      <w:r>
        <w:rPr>
          <w:rFonts w:ascii="仿宋_GB2312" w:eastAsia="仿宋_GB2312"/>
          <w:sz w:val="32"/>
          <w:szCs w:val="32"/>
        </w:rPr>
        <w:t>有效期</w:t>
      </w:r>
      <w:r>
        <w:rPr>
          <w:rFonts w:hint="eastAsia" w:ascii="仿宋_GB2312" w:eastAsia="仿宋_GB2312"/>
          <w:sz w:val="32"/>
          <w:szCs w:val="32"/>
        </w:rPr>
        <w:t>5</w:t>
      </w:r>
      <w:r>
        <w:rPr>
          <w:rFonts w:ascii="仿宋_GB2312" w:eastAsia="仿宋_GB2312"/>
          <w:sz w:val="32"/>
          <w:szCs w:val="32"/>
        </w:rPr>
        <w:t>年。</w:t>
      </w:r>
      <w:bookmarkEnd w:id="0"/>
    </w:p>
    <w:sectPr>
      <w:pgSz w:w="11906" w:h="16838"/>
      <w:pgMar w:top="2268" w:right="1587" w:bottom="1701"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MS Gothic">
    <w:altName w:val="方正书宋_GBK"/>
    <w:panose1 w:val="020B0609070205080204"/>
    <w:charset w:val="80"/>
    <w:family w:val="modern"/>
    <w:pitch w:val="default"/>
    <w:sig w:usb0="00000000" w:usb1="00000000" w:usb2="08000012" w:usb3="00000000" w:csb0="4002009F" w:csb1="DFD7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zMzYxNWIzZDQ4Mjc3MjBlNTUxNWMyODhhMTA0YzAifQ=="/>
    <w:docVar w:name="KSO_WPS_MARK_KEY" w:val="05d89810-daa5-4efe-891d-425185171a93"/>
  </w:docVars>
  <w:rsids>
    <w:rsidRoot w:val="3053418B"/>
    <w:rsid w:val="00002B60"/>
    <w:rsid w:val="00021C83"/>
    <w:rsid w:val="0002678A"/>
    <w:rsid w:val="000B1F96"/>
    <w:rsid w:val="000D262A"/>
    <w:rsid w:val="000D3039"/>
    <w:rsid w:val="000E4641"/>
    <w:rsid w:val="0010346C"/>
    <w:rsid w:val="00142249"/>
    <w:rsid w:val="0015218C"/>
    <w:rsid w:val="0018037C"/>
    <w:rsid w:val="001A5770"/>
    <w:rsid w:val="002046FE"/>
    <w:rsid w:val="002133D9"/>
    <w:rsid w:val="00213FCC"/>
    <w:rsid w:val="00233F50"/>
    <w:rsid w:val="002537E0"/>
    <w:rsid w:val="00276DD9"/>
    <w:rsid w:val="00282ED1"/>
    <w:rsid w:val="002A5E48"/>
    <w:rsid w:val="002C3ED3"/>
    <w:rsid w:val="002D6DAC"/>
    <w:rsid w:val="002E1E4E"/>
    <w:rsid w:val="002E7691"/>
    <w:rsid w:val="002F1FF1"/>
    <w:rsid w:val="002F652E"/>
    <w:rsid w:val="002F6CFE"/>
    <w:rsid w:val="002F7C2D"/>
    <w:rsid w:val="003071D5"/>
    <w:rsid w:val="003232AC"/>
    <w:rsid w:val="003242BD"/>
    <w:rsid w:val="00344B39"/>
    <w:rsid w:val="003472A6"/>
    <w:rsid w:val="0038305D"/>
    <w:rsid w:val="00390FFB"/>
    <w:rsid w:val="00391C8D"/>
    <w:rsid w:val="003C2866"/>
    <w:rsid w:val="003F3862"/>
    <w:rsid w:val="00402DE4"/>
    <w:rsid w:val="00430A9B"/>
    <w:rsid w:val="00434738"/>
    <w:rsid w:val="00486D0F"/>
    <w:rsid w:val="005328D1"/>
    <w:rsid w:val="00564AA6"/>
    <w:rsid w:val="005B5F9E"/>
    <w:rsid w:val="005C2983"/>
    <w:rsid w:val="006027E8"/>
    <w:rsid w:val="00623216"/>
    <w:rsid w:val="00652BE8"/>
    <w:rsid w:val="00692D82"/>
    <w:rsid w:val="0069631C"/>
    <w:rsid w:val="006B283F"/>
    <w:rsid w:val="006F55DC"/>
    <w:rsid w:val="0070260D"/>
    <w:rsid w:val="00706995"/>
    <w:rsid w:val="00727EC8"/>
    <w:rsid w:val="0073055B"/>
    <w:rsid w:val="007519D4"/>
    <w:rsid w:val="007547AE"/>
    <w:rsid w:val="00797D7B"/>
    <w:rsid w:val="007A152C"/>
    <w:rsid w:val="007A3866"/>
    <w:rsid w:val="007C6A86"/>
    <w:rsid w:val="007D2345"/>
    <w:rsid w:val="007D48E7"/>
    <w:rsid w:val="007E1AF4"/>
    <w:rsid w:val="0081376A"/>
    <w:rsid w:val="008238F9"/>
    <w:rsid w:val="008316A4"/>
    <w:rsid w:val="0084454F"/>
    <w:rsid w:val="008445E3"/>
    <w:rsid w:val="008463D1"/>
    <w:rsid w:val="00847174"/>
    <w:rsid w:val="00864D0E"/>
    <w:rsid w:val="00870CC3"/>
    <w:rsid w:val="00877F94"/>
    <w:rsid w:val="008933C4"/>
    <w:rsid w:val="008958BA"/>
    <w:rsid w:val="008C5C87"/>
    <w:rsid w:val="008F08B2"/>
    <w:rsid w:val="00902E3B"/>
    <w:rsid w:val="00907508"/>
    <w:rsid w:val="00916D22"/>
    <w:rsid w:val="00916DE7"/>
    <w:rsid w:val="00926AC9"/>
    <w:rsid w:val="00940D18"/>
    <w:rsid w:val="00946048"/>
    <w:rsid w:val="00957E33"/>
    <w:rsid w:val="00966302"/>
    <w:rsid w:val="0098171D"/>
    <w:rsid w:val="00994058"/>
    <w:rsid w:val="009A034F"/>
    <w:rsid w:val="009B47EE"/>
    <w:rsid w:val="009D5D6F"/>
    <w:rsid w:val="009E27CC"/>
    <w:rsid w:val="009F432A"/>
    <w:rsid w:val="009F5235"/>
    <w:rsid w:val="009F52FA"/>
    <w:rsid w:val="00A05ED2"/>
    <w:rsid w:val="00A12A93"/>
    <w:rsid w:val="00A16DE5"/>
    <w:rsid w:val="00A2336C"/>
    <w:rsid w:val="00A323E3"/>
    <w:rsid w:val="00A574BE"/>
    <w:rsid w:val="00A829BB"/>
    <w:rsid w:val="00AD6641"/>
    <w:rsid w:val="00AD6D41"/>
    <w:rsid w:val="00AE19DD"/>
    <w:rsid w:val="00B0058E"/>
    <w:rsid w:val="00B31C7A"/>
    <w:rsid w:val="00B428C2"/>
    <w:rsid w:val="00B42A37"/>
    <w:rsid w:val="00B643F3"/>
    <w:rsid w:val="00B70635"/>
    <w:rsid w:val="00B732BC"/>
    <w:rsid w:val="00B85CED"/>
    <w:rsid w:val="00BB2992"/>
    <w:rsid w:val="00BB4011"/>
    <w:rsid w:val="00BB5755"/>
    <w:rsid w:val="00BF3094"/>
    <w:rsid w:val="00C0035B"/>
    <w:rsid w:val="00C067D9"/>
    <w:rsid w:val="00C1297B"/>
    <w:rsid w:val="00C15C7A"/>
    <w:rsid w:val="00C31461"/>
    <w:rsid w:val="00C46294"/>
    <w:rsid w:val="00C50E08"/>
    <w:rsid w:val="00C925A2"/>
    <w:rsid w:val="00CC4095"/>
    <w:rsid w:val="00D65536"/>
    <w:rsid w:val="00D91EFE"/>
    <w:rsid w:val="00DA7AE6"/>
    <w:rsid w:val="00DE3B0F"/>
    <w:rsid w:val="00DE6FB1"/>
    <w:rsid w:val="00E23FC3"/>
    <w:rsid w:val="00E32D94"/>
    <w:rsid w:val="00E54323"/>
    <w:rsid w:val="00E66A9C"/>
    <w:rsid w:val="00EA47CD"/>
    <w:rsid w:val="00EB4949"/>
    <w:rsid w:val="00F00AEC"/>
    <w:rsid w:val="00F02C00"/>
    <w:rsid w:val="00F063E2"/>
    <w:rsid w:val="00F572E8"/>
    <w:rsid w:val="00F90E6D"/>
    <w:rsid w:val="00F9117C"/>
    <w:rsid w:val="00FC48C3"/>
    <w:rsid w:val="00FE20A3"/>
    <w:rsid w:val="078F75C2"/>
    <w:rsid w:val="0F93156A"/>
    <w:rsid w:val="1013364B"/>
    <w:rsid w:val="17BD2A82"/>
    <w:rsid w:val="18887BCD"/>
    <w:rsid w:val="2D152ACD"/>
    <w:rsid w:val="2EBE47C6"/>
    <w:rsid w:val="3053418B"/>
    <w:rsid w:val="33F34238"/>
    <w:rsid w:val="371610E7"/>
    <w:rsid w:val="46587265"/>
    <w:rsid w:val="477BD765"/>
    <w:rsid w:val="4F7E446C"/>
    <w:rsid w:val="51243319"/>
    <w:rsid w:val="539801FB"/>
    <w:rsid w:val="539E0CE8"/>
    <w:rsid w:val="53EF3946"/>
    <w:rsid w:val="53F77DCD"/>
    <w:rsid w:val="55356EF5"/>
    <w:rsid w:val="5BF9D43F"/>
    <w:rsid w:val="6CA33D63"/>
    <w:rsid w:val="6F3E18EC"/>
    <w:rsid w:val="71EFC3A5"/>
    <w:rsid w:val="7AA72D59"/>
    <w:rsid w:val="7B561678"/>
    <w:rsid w:val="7D1F1EB4"/>
    <w:rsid w:val="7D77B65B"/>
    <w:rsid w:val="7DA7A696"/>
    <w:rsid w:val="87BFD8CB"/>
    <w:rsid w:val="9DFE023D"/>
    <w:rsid w:val="D7DD8678"/>
    <w:rsid w:val="DDD72A85"/>
    <w:rsid w:val="DE8F30FB"/>
    <w:rsid w:val="E7FFB1B0"/>
    <w:rsid w:val="EC7222EA"/>
    <w:rsid w:val="F6567067"/>
    <w:rsid w:val="FBB968B0"/>
    <w:rsid w:val="FE173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link w:val="12"/>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spacing w:after="120"/>
      <w:ind w:left="1440" w:leftChars="700" w:right="700" w:rightChars="700"/>
    </w:pPr>
  </w:style>
  <w:style w:type="paragraph" w:styleId="4">
    <w:name w:val="annotation text"/>
    <w:basedOn w:val="1"/>
    <w:qFormat/>
    <w:uiPriority w:val="0"/>
    <w:pPr>
      <w:jc w:val="left"/>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link w:val="11"/>
    <w:qFormat/>
    <w:uiPriority w:val="0"/>
    <w:pPr>
      <w:tabs>
        <w:tab w:val="center" w:pos="4153"/>
        <w:tab w:val="right" w:pos="8306"/>
      </w:tabs>
      <w:snapToGrid w:val="0"/>
      <w:jc w:val="center"/>
    </w:pPr>
    <w:rPr>
      <w:sz w:val="18"/>
      <w:szCs w:val="18"/>
    </w:rPr>
  </w:style>
  <w:style w:type="paragraph" w:styleId="7">
    <w:name w:val="Normal (Web)"/>
    <w:basedOn w:val="1"/>
    <w:qFormat/>
    <w:uiPriority w:val="0"/>
    <w:rPr>
      <w:sz w:val="24"/>
    </w:rPr>
  </w:style>
  <w:style w:type="character" w:styleId="10">
    <w:name w:val="annotation reference"/>
    <w:basedOn w:val="9"/>
    <w:qFormat/>
    <w:uiPriority w:val="0"/>
    <w:rPr>
      <w:sz w:val="21"/>
      <w:szCs w:val="21"/>
    </w:rPr>
  </w:style>
  <w:style w:type="character" w:customStyle="1" w:styleId="11">
    <w:name w:val="页眉 字符"/>
    <w:basedOn w:val="9"/>
    <w:link w:val="6"/>
    <w:qFormat/>
    <w:uiPriority w:val="0"/>
    <w:rPr>
      <w:rFonts w:asciiTheme="minorHAnsi" w:hAnsiTheme="minorHAnsi" w:eastAsiaTheme="minorEastAsia" w:cstheme="minorBidi"/>
      <w:kern w:val="2"/>
      <w:sz w:val="18"/>
      <w:szCs w:val="18"/>
    </w:rPr>
  </w:style>
  <w:style w:type="character" w:customStyle="1" w:styleId="12">
    <w:name w:val="标题 3 字符"/>
    <w:basedOn w:val="9"/>
    <w:link w:val="3"/>
    <w:qFormat/>
    <w:uiPriority w:val="9"/>
    <w:rPr>
      <w:rFonts w:ascii="宋体" w:hAnsi="宋体" w:cs="宋体"/>
      <w:b/>
      <w:bCs/>
      <w:sz w:val="27"/>
      <w:szCs w:val="27"/>
    </w:rPr>
  </w:style>
  <w:style w:type="paragraph" w:customStyle="1" w:styleId="13">
    <w:name w:val="默认段落字体 Para Char Char"/>
    <w:basedOn w:val="1"/>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5346</Words>
  <Characters>5488</Characters>
  <Lines>39</Lines>
  <Paragraphs>11</Paragraphs>
  <TotalTime>1</TotalTime>
  <ScaleCrop>false</ScaleCrop>
  <LinksUpToDate>false</LinksUpToDate>
  <CharactersWithSpaces>5536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2024-02-27T11:31:00Z</dcterms:created>
  <dc:creator>小芳</dc:creator>
  <cp:lastModifiedBy>jyj</cp:lastModifiedBy>
  <dcterms:modified xsi:type="dcterms:W3CDTF">2024-09-10T16:55:56Z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18458ADE12C14A66823C9037EEC4407B_13</vt:lpwstr>
  </property>
</Properties>
</file>