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t>附件1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方正小标宋简体" w:hAnsi="宋体" w:eastAsia="方正小标宋简体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深圳市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年优质普通高中部分招生名额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分配到初中学校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办法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为进一步推进我市高中招生制度改革，规范义务教育办学行为，促进义务教育均衡发展，全面实施素质教育，按照广东省教育厅《关于进一步规范义务教育办学行为推进素质教育的若干意见》（粤教基〔2010〕15号）等文件要求，</w:t>
      </w:r>
      <w:r>
        <w:rPr>
          <w:rFonts w:hint="eastAsia" w:ascii="仿宋_GB2312" w:hAnsi="仿宋"/>
          <w:color w:val="auto"/>
          <w:lang w:eastAsia="zh-CN"/>
        </w:rPr>
        <w:t>2025</w:t>
      </w:r>
      <w:r>
        <w:rPr>
          <w:rFonts w:hint="eastAsia" w:ascii="仿宋_GB2312" w:hAnsi="仿宋"/>
          <w:color w:val="auto"/>
        </w:rPr>
        <w:t>年我市将</w:t>
      </w:r>
      <w:r>
        <w:rPr>
          <w:rFonts w:hint="eastAsia" w:ascii="仿宋_GB2312" w:hAnsi="仿宋"/>
          <w:color w:val="auto"/>
          <w:lang w:val="en-US" w:eastAsia="zh-CN"/>
        </w:rPr>
        <w:t>继续开展</w:t>
      </w:r>
      <w:r>
        <w:rPr>
          <w:rFonts w:hint="eastAsia" w:ascii="仿宋_GB2312" w:hAnsi="仿宋"/>
          <w:color w:val="auto"/>
        </w:rPr>
        <w:t>优质普通高中部分招生名额（以下简称“指标生”）分配到初中（含民办）学校</w:t>
      </w:r>
      <w:r>
        <w:rPr>
          <w:rFonts w:hint="eastAsia" w:ascii="仿宋_GB2312" w:hAnsi="仿宋"/>
          <w:color w:val="auto"/>
          <w:lang w:val="en-US" w:eastAsia="zh-CN"/>
        </w:rPr>
        <w:t>工作</w:t>
      </w:r>
      <w:r>
        <w:rPr>
          <w:rFonts w:hint="eastAsia" w:ascii="仿宋_GB2312" w:hAnsi="仿宋"/>
          <w:color w:val="auto"/>
        </w:rPr>
        <w:t>。现结合实际，制定</w:t>
      </w:r>
      <w:r>
        <w:rPr>
          <w:rFonts w:hint="eastAsia" w:ascii="仿宋_GB2312" w:hAnsi="仿宋"/>
          <w:color w:val="auto"/>
          <w:lang w:val="en-US" w:eastAsia="zh-CN"/>
        </w:rPr>
        <w:t>本办法</w:t>
      </w:r>
      <w:r>
        <w:rPr>
          <w:rFonts w:hint="eastAsia" w:ascii="仿宋_GB2312" w:hAnsi="仿宋"/>
          <w:color w:val="auto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黑体" w:hAnsi="仿宋" w:eastAsia="黑体"/>
          <w:color w:val="auto"/>
        </w:rPr>
      </w:pPr>
      <w:r>
        <w:rPr>
          <w:rFonts w:hint="eastAsia" w:ascii="黑体" w:hAnsi="仿宋" w:eastAsia="黑体"/>
          <w:color w:val="auto"/>
        </w:rPr>
        <w:t>一、参与高中学校范围及分配比例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  <w:lang w:eastAsia="zh-CN"/>
        </w:rPr>
        <w:t>全市公办普通高中</w:t>
      </w:r>
      <w:r>
        <w:rPr>
          <w:rFonts w:hint="eastAsia" w:ascii="仿宋_GB2312" w:hAnsi="仿宋"/>
          <w:color w:val="auto"/>
          <w:lang w:val="en-US" w:eastAsia="zh-CN"/>
        </w:rPr>
        <w:t>学校</w:t>
      </w:r>
      <w:r>
        <w:rPr>
          <w:rFonts w:hint="eastAsia" w:ascii="仿宋_GB2312" w:hAnsi="仿宋"/>
          <w:color w:val="auto"/>
          <w:lang w:eastAsia="zh-CN"/>
        </w:rPr>
        <w:t>（以下简称“公办普高”）</w:t>
      </w:r>
      <w:r>
        <w:rPr>
          <w:rFonts w:hint="eastAsia" w:ascii="仿宋_GB2312" w:hAnsi="仿宋"/>
          <w:color w:val="auto"/>
          <w:lang w:val="en-US" w:eastAsia="zh-CN"/>
        </w:rPr>
        <w:t>均将本校招生计划的50%作为指标生计划，与</w:t>
      </w:r>
      <w:r>
        <w:rPr>
          <w:rFonts w:hint="eastAsia" w:ascii="仿宋_GB2312" w:hAnsi="仿宋"/>
          <w:color w:val="auto"/>
        </w:rPr>
        <w:t>全市高中</w:t>
      </w:r>
      <w:r>
        <w:rPr>
          <w:rFonts w:hint="eastAsia" w:ascii="仿宋_GB2312" w:hAnsi="仿宋"/>
          <w:color w:val="auto"/>
          <w:lang w:val="en-US" w:eastAsia="zh-CN"/>
        </w:rPr>
        <w:t>阶段学校</w:t>
      </w:r>
      <w:r>
        <w:rPr>
          <w:rFonts w:hint="eastAsia" w:ascii="仿宋_GB2312" w:hAnsi="仿宋"/>
          <w:color w:val="auto"/>
        </w:rPr>
        <w:t>招生计划一并下达</w:t>
      </w:r>
      <w:r>
        <w:rPr>
          <w:rFonts w:hint="eastAsia" w:ascii="仿宋_GB2312" w:hAnsi="仿宋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黑体" w:hAnsi="仿宋" w:eastAsia="黑体"/>
          <w:color w:val="auto"/>
        </w:rPr>
      </w:pPr>
      <w:r>
        <w:rPr>
          <w:rFonts w:hint="eastAsia" w:ascii="黑体" w:hAnsi="仿宋" w:eastAsia="黑体"/>
          <w:color w:val="auto"/>
          <w:lang w:val="en-US" w:eastAsia="zh-CN"/>
        </w:rPr>
        <w:t>二</w:t>
      </w:r>
      <w:r>
        <w:rPr>
          <w:rFonts w:hint="eastAsia" w:ascii="黑体" w:hAnsi="仿宋" w:eastAsia="黑体"/>
          <w:color w:val="auto"/>
        </w:rPr>
        <w:t>、指标生名额分配范围和</w:t>
      </w:r>
      <w:r>
        <w:rPr>
          <w:rFonts w:hint="eastAsia" w:ascii="黑体" w:hAnsi="仿宋" w:eastAsia="黑体"/>
          <w:color w:val="auto"/>
          <w:lang w:val="en-US" w:eastAsia="zh-CN"/>
        </w:rPr>
        <w:t>填报志愿</w:t>
      </w:r>
      <w:r>
        <w:rPr>
          <w:rFonts w:hint="eastAsia" w:ascii="黑体" w:hAnsi="仿宋" w:eastAsia="黑体"/>
          <w:color w:val="auto"/>
        </w:rPr>
        <w:t>条件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（一）指标生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  <w:t>名额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分配范围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全市</w:t>
      </w:r>
      <w:r>
        <w:rPr>
          <w:rFonts w:hint="eastAsia" w:ascii="仿宋_GB2312" w:hAnsi="仿宋"/>
          <w:color w:val="auto"/>
          <w:lang w:eastAsia="zh-CN"/>
        </w:rPr>
        <w:t>所有</w:t>
      </w:r>
      <w:r>
        <w:rPr>
          <w:rFonts w:hint="eastAsia" w:ascii="仿宋_GB2312" w:hAnsi="仿宋"/>
          <w:color w:val="auto"/>
        </w:rPr>
        <w:t>公民办初中学校</w:t>
      </w:r>
      <w:r>
        <w:rPr>
          <w:rFonts w:hint="eastAsia" w:ascii="仿宋_GB2312" w:hAnsi="仿宋"/>
          <w:color w:val="auto"/>
          <w:lang w:eastAsia="zh-CN"/>
        </w:rPr>
        <w:t>都享受指标生名额分配</w:t>
      </w:r>
      <w:r>
        <w:rPr>
          <w:rFonts w:hint="eastAsia" w:ascii="仿宋_GB2312" w:hAnsi="仿宋"/>
          <w:color w:val="auto"/>
        </w:rPr>
        <w:t>。</w:t>
      </w:r>
      <w:r>
        <w:rPr>
          <w:rFonts w:hint="eastAsia" w:ascii="仿宋_GB2312" w:hAnsi="仿宋"/>
          <w:color w:val="auto"/>
          <w:lang w:eastAsia="zh-CN"/>
        </w:rPr>
        <w:t>公办普高</w:t>
      </w:r>
      <w:r>
        <w:rPr>
          <w:rFonts w:hint="eastAsia" w:ascii="仿宋_GB2312" w:hAnsi="仿宋"/>
          <w:color w:val="auto"/>
        </w:rPr>
        <w:t>招生计划中，招生范围为AC类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指面向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深户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考生及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享受市政府优惠政策人员的子女）</w:t>
      </w:r>
      <w:r>
        <w:rPr>
          <w:rFonts w:hint="eastAsia" w:ascii="仿宋_GB2312" w:hAnsi="仿宋"/>
          <w:color w:val="auto"/>
        </w:rPr>
        <w:t>，其指标生名额面向</w:t>
      </w:r>
      <w:r>
        <w:rPr>
          <w:rFonts w:hint="eastAsia" w:ascii="仿宋_GB2312" w:hAnsi="仿宋"/>
          <w:color w:val="auto"/>
          <w:lang w:eastAsia="zh-CN"/>
        </w:rPr>
        <w:t>初中学校</w:t>
      </w:r>
      <w:r>
        <w:rPr>
          <w:rFonts w:hint="eastAsia" w:ascii="仿宋_GB2312" w:hAnsi="仿宋"/>
          <w:color w:val="auto"/>
        </w:rPr>
        <w:t>AC类考生分配；招生范围为D类</w:t>
      </w:r>
      <w:r>
        <w:rPr>
          <w:rFonts w:hint="eastAsia" w:ascii="仿宋_GB2312" w:hAnsi="仿宋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指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面向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符合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我市中考划线录取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条件的非深户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考生</w:t>
      </w:r>
      <w:r>
        <w:rPr>
          <w:rFonts w:hint="eastAsia" w:ascii="仿宋_GB2312" w:hAnsi="仿宋"/>
          <w:color w:val="auto"/>
          <w:lang w:eastAsia="zh-CN"/>
        </w:rPr>
        <w:t>）</w:t>
      </w:r>
      <w:r>
        <w:rPr>
          <w:rFonts w:hint="eastAsia" w:ascii="仿宋_GB2312" w:hAnsi="仿宋"/>
          <w:color w:val="auto"/>
        </w:rPr>
        <w:t>，其指标生名额面向</w:t>
      </w:r>
      <w:r>
        <w:rPr>
          <w:rFonts w:hint="eastAsia" w:ascii="仿宋_GB2312" w:hAnsi="仿宋"/>
          <w:color w:val="auto"/>
          <w:lang w:eastAsia="zh-CN"/>
        </w:rPr>
        <w:t>初中学校</w:t>
      </w:r>
      <w:r>
        <w:rPr>
          <w:rFonts w:hint="eastAsia" w:ascii="仿宋_GB2312" w:hAnsi="仿宋"/>
          <w:color w:val="auto"/>
        </w:rPr>
        <w:t>D类考生分配；招生范围为ACD类</w:t>
      </w:r>
      <w:r>
        <w:rPr>
          <w:rFonts w:hint="eastAsia" w:ascii="仿宋_GB2312" w:hAnsi="仿宋"/>
          <w:color w:val="auto"/>
          <w:lang w:eastAsia="zh-CN"/>
        </w:rPr>
        <w:t>（</w:t>
      </w:r>
      <w:r>
        <w:rPr>
          <w:rFonts w:hint="eastAsia" w:ascii="仿宋_GB2312" w:hAnsi="仿宋"/>
          <w:color w:val="auto"/>
          <w:lang w:val="en-US" w:eastAsia="zh-CN"/>
        </w:rPr>
        <w:t>指同时面向所有符合我市中考划线录取条件的考生</w:t>
      </w:r>
      <w:r>
        <w:rPr>
          <w:rFonts w:hint="eastAsia" w:ascii="仿宋_GB2312" w:hAnsi="仿宋"/>
          <w:color w:val="auto"/>
          <w:lang w:eastAsia="zh-CN"/>
        </w:rPr>
        <w:t>）</w:t>
      </w:r>
      <w:r>
        <w:rPr>
          <w:rFonts w:hint="eastAsia" w:ascii="仿宋_GB2312" w:hAnsi="仿宋"/>
          <w:color w:val="auto"/>
        </w:rPr>
        <w:t>，其指标生名额面</w:t>
      </w:r>
      <w:r>
        <w:rPr>
          <w:rFonts w:hint="eastAsia" w:ascii="仿宋_GB2312" w:hAnsi="仿宋"/>
          <w:color w:val="auto"/>
          <w:lang w:eastAsia="zh-CN"/>
        </w:rPr>
        <w:t>向初中学校</w:t>
      </w:r>
      <w:r>
        <w:rPr>
          <w:rFonts w:hint="eastAsia" w:ascii="仿宋_GB2312" w:hAnsi="仿宋"/>
          <w:color w:val="auto"/>
        </w:rPr>
        <w:t>ACD类考生分配。</w:t>
      </w:r>
      <w:r>
        <w:rPr>
          <w:rFonts w:hint="eastAsia" w:ascii="仿宋_GB2312" w:hAnsi="仿宋"/>
          <w:b/>
          <w:bCs/>
          <w:color w:val="auto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填报志愿条件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仿宋_GB2312" w:hAnsi="仿宋" w:eastAsia="仿宋_GB2312" w:cs="Times New Roman"/>
          <w:b w:val="0"/>
          <w:bCs w:val="0"/>
          <w:color w:val="auto"/>
        </w:rPr>
      </w:pPr>
      <w:r>
        <w:rPr>
          <w:rFonts w:hint="eastAsia" w:ascii="仿宋_GB2312" w:hAnsi="仿宋" w:cs="Times New Roman"/>
          <w:b w:val="0"/>
          <w:bCs w:val="0"/>
          <w:color w:val="auto"/>
          <w:lang w:val="en-US" w:eastAsia="zh-CN"/>
        </w:rPr>
        <w:t>填报</w:t>
      </w:r>
      <w:r>
        <w:rPr>
          <w:rFonts w:hint="eastAsia" w:ascii="仿宋_GB2312" w:hAnsi="仿宋" w:eastAsia="仿宋_GB2312" w:cs="Times New Roman"/>
          <w:b w:val="0"/>
          <w:bCs w:val="0"/>
          <w:color w:val="auto"/>
        </w:rPr>
        <w:t>指标生</w:t>
      </w:r>
      <w:r>
        <w:rPr>
          <w:rFonts w:hint="eastAsia" w:ascii="仿宋_GB2312" w:hAnsi="仿宋" w:cs="Times New Roman"/>
          <w:b w:val="0"/>
          <w:bCs w:val="0"/>
          <w:color w:val="auto"/>
          <w:lang w:val="en-US" w:eastAsia="zh-CN"/>
        </w:rPr>
        <w:t>志愿的考生</w:t>
      </w:r>
      <w:r>
        <w:rPr>
          <w:rFonts w:hint="eastAsia" w:ascii="仿宋_GB2312" w:hAnsi="仿宋" w:eastAsia="仿宋_GB2312" w:cs="Times New Roman"/>
          <w:b w:val="0"/>
          <w:bCs w:val="0"/>
          <w:color w:val="auto"/>
        </w:rPr>
        <w:t>须同时具备以下条件</w:t>
      </w:r>
      <w:r>
        <w:rPr>
          <w:rFonts w:hint="eastAsia" w:ascii="仿宋_GB2312" w:hAnsi="仿宋" w:cs="Times New Roman"/>
          <w:b w:val="0"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1</w:t>
      </w:r>
      <w:r>
        <w:rPr>
          <w:rFonts w:hint="eastAsia" w:ascii="仿宋_GB2312" w:hAnsi="仿宋"/>
          <w:color w:val="auto"/>
          <w:lang w:eastAsia="zh-CN"/>
        </w:rPr>
        <w:t>.</w:t>
      </w:r>
      <w:r>
        <w:rPr>
          <w:rFonts w:hint="eastAsia" w:ascii="仿宋_GB2312" w:hAnsi="仿宋"/>
          <w:color w:val="auto"/>
        </w:rPr>
        <w:t>符合</w:t>
      </w:r>
      <w:r>
        <w:rPr>
          <w:rFonts w:hint="eastAsia" w:ascii="仿宋_GB2312" w:hAnsi="仿宋"/>
          <w:color w:val="auto"/>
          <w:lang w:val="en-US" w:eastAsia="zh-CN"/>
        </w:rPr>
        <w:t>我市中考划线录取</w:t>
      </w:r>
      <w:r>
        <w:rPr>
          <w:rFonts w:hint="eastAsia" w:ascii="仿宋_GB2312" w:hAnsi="仿宋"/>
          <w:color w:val="auto"/>
        </w:rPr>
        <w:t>条件的应届初中毕业生</w:t>
      </w:r>
      <w:r>
        <w:rPr>
          <w:rFonts w:hint="eastAsia" w:ascii="仿宋_GB2312" w:hAnsi="仿宋"/>
          <w:color w:val="auto"/>
          <w:lang w:eastAsia="zh-CN"/>
        </w:rPr>
        <w:t>（简称“应届生”，下同）</w:t>
      </w:r>
      <w:r>
        <w:rPr>
          <w:rFonts w:hint="eastAsia" w:ascii="仿宋_GB2312" w:hAnsi="仿宋"/>
          <w:color w:val="auto"/>
        </w:rPr>
        <w:t>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2</w:t>
      </w:r>
      <w:r>
        <w:rPr>
          <w:rFonts w:hint="eastAsia" w:ascii="仿宋_GB2312" w:hAnsi="仿宋"/>
          <w:color w:val="auto"/>
          <w:lang w:eastAsia="zh-CN"/>
        </w:rPr>
        <w:t>.</w:t>
      </w:r>
      <w:r>
        <w:rPr>
          <w:rFonts w:hint="eastAsia" w:ascii="仿宋_GB2312" w:hAnsi="仿宋"/>
          <w:color w:val="auto"/>
        </w:rPr>
        <w:t>参加</w:t>
      </w:r>
      <w:r>
        <w:rPr>
          <w:rFonts w:hint="eastAsia" w:ascii="仿宋_GB2312" w:hAnsi="仿宋"/>
          <w:color w:val="auto"/>
          <w:lang w:val="en-US" w:eastAsia="zh-CN"/>
        </w:rPr>
        <w:t>我</w:t>
      </w:r>
      <w:r>
        <w:rPr>
          <w:rFonts w:hint="eastAsia" w:ascii="仿宋_GB2312" w:hAnsi="仿宋"/>
          <w:color w:val="auto"/>
        </w:rPr>
        <w:t>市</w:t>
      </w:r>
      <w:r>
        <w:rPr>
          <w:rFonts w:hint="eastAsia" w:ascii="仿宋_GB2312" w:hAnsi="仿宋"/>
          <w:color w:val="auto"/>
          <w:lang w:eastAsia="zh-CN"/>
        </w:rPr>
        <w:t>2025</w:t>
      </w:r>
      <w:r>
        <w:rPr>
          <w:rFonts w:hint="eastAsia" w:ascii="仿宋_GB2312" w:hAnsi="仿宋"/>
          <w:color w:val="auto"/>
        </w:rPr>
        <w:t>年</w:t>
      </w:r>
      <w:r>
        <w:rPr>
          <w:rFonts w:hint="eastAsia" w:ascii="仿宋_GB2312" w:hAnsi="仿宋"/>
          <w:color w:val="auto"/>
          <w:lang w:eastAsia="zh-CN"/>
        </w:rPr>
        <w:t>中考</w:t>
      </w:r>
      <w:r>
        <w:rPr>
          <w:rFonts w:hint="eastAsia" w:ascii="仿宋_GB2312" w:hAnsi="仿宋"/>
          <w:color w:val="auto"/>
        </w:rPr>
        <w:t>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3</w:t>
      </w:r>
      <w:r>
        <w:rPr>
          <w:rFonts w:hint="eastAsia" w:ascii="仿宋_GB2312" w:hAnsi="仿宋"/>
          <w:color w:val="auto"/>
          <w:lang w:eastAsia="zh-CN"/>
        </w:rPr>
        <w:t>.</w:t>
      </w:r>
      <w:r>
        <w:rPr>
          <w:rFonts w:hint="eastAsia" w:ascii="仿宋_GB2312" w:hAnsi="仿宋"/>
          <w:color w:val="auto"/>
        </w:rPr>
        <w:t>从初一年级第一学期起一直在报名所在初中学校就读，且取得该校三年学籍</w:t>
      </w:r>
      <w:r>
        <w:rPr>
          <w:rFonts w:hint="eastAsia" w:ascii="仿宋_GB2312" w:hAnsi="仿宋"/>
          <w:color w:val="auto"/>
          <w:lang w:eastAsia="zh-CN"/>
        </w:rPr>
        <w:t>；</w:t>
      </w:r>
      <w:r>
        <w:rPr>
          <w:rFonts w:hint="eastAsia" w:ascii="仿宋_GB2312" w:hAnsi="仿宋"/>
          <w:color w:val="auto"/>
        </w:rPr>
        <w:t>从市外转入我市初中学校的学生报名指标生，须从初三年级第一学期起已在报名所在初中学校就读，并取得该校学籍（从市外转入我市初中学校就读后再在市内转学的学生，</w:t>
      </w:r>
      <w:r>
        <w:rPr>
          <w:rFonts w:hint="eastAsia" w:ascii="仿宋_GB2312" w:hAnsi="仿宋"/>
          <w:color w:val="auto"/>
          <w:lang w:val="en-US" w:eastAsia="zh-CN"/>
        </w:rPr>
        <w:t>不得填报</w:t>
      </w:r>
      <w:r>
        <w:rPr>
          <w:rFonts w:hint="eastAsia" w:ascii="仿宋_GB2312" w:hAnsi="仿宋"/>
          <w:color w:val="auto"/>
        </w:rPr>
        <w:t>指标生</w:t>
      </w:r>
      <w:r>
        <w:rPr>
          <w:rFonts w:hint="eastAsia" w:ascii="仿宋_GB2312" w:hAnsi="仿宋"/>
          <w:color w:val="auto"/>
          <w:lang w:val="en-US" w:eastAsia="zh-CN"/>
        </w:rPr>
        <w:t>志愿</w:t>
      </w:r>
      <w:r>
        <w:rPr>
          <w:rFonts w:hint="eastAsia" w:ascii="仿宋_GB2312" w:hAnsi="仿宋"/>
          <w:color w:val="auto"/>
        </w:rPr>
        <w:t>）。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往届生和在市外初中学校毕业的深圳户籍考生</w:t>
      </w:r>
      <w:r>
        <w:rPr>
          <w:rFonts w:hint="eastAsia" w:ascii="仿宋_GB2312" w:hAnsi="仿宋"/>
          <w:color w:val="auto"/>
          <w:lang w:val="en-US" w:eastAsia="zh-CN"/>
        </w:rPr>
        <w:t>不得填报</w:t>
      </w:r>
      <w:r>
        <w:rPr>
          <w:rFonts w:hint="eastAsia" w:ascii="仿宋_GB2312" w:hAnsi="仿宋"/>
          <w:color w:val="auto"/>
        </w:rPr>
        <w:t>指标生</w:t>
      </w:r>
      <w:r>
        <w:rPr>
          <w:rFonts w:hint="eastAsia" w:ascii="仿宋_GB2312" w:hAnsi="仿宋"/>
          <w:color w:val="auto"/>
          <w:lang w:val="en-US" w:eastAsia="zh-CN"/>
        </w:rPr>
        <w:t>志愿</w:t>
      </w:r>
      <w:r>
        <w:rPr>
          <w:rFonts w:hint="eastAsia" w:ascii="仿宋_GB2312" w:hAnsi="仿宋"/>
          <w:color w:val="auto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default" w:ascii="仿宋_GB2312" w:hAnsi="仿宋" w:eastAsia="仿宋_GB2312"/>
          <w:color w:val="auto"/>
          <w:lang w:val="en-US" w:eastAsia="zh-CN"/>
        </w:rPr>
      </w:pPr>
      <w:r>
        <w:rPr>
          <w:rFonts w:hint="eastAsia" w:ascii="黑体" w:hAnsi="仿宋" w:eastAsia="黑体"/>
          <w:color w:val="auto"/>
          <w:lang w:eastAsia="zh-CN"/>
        </w:rPr>
        <w:t>三</w:t>
      </w:r>
      <w:r>
        <w:rPr>
          <w:rFonts w:hint="eastAsia" w:ascii="黑体" w:hAnsi="仿宋" w:eastAsia="黑体"/>
          <w:color w:val="auto"/>
        </w:rPr>
        <w:t>、指标生名额分配办法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/>
        <w:textAlignment w:val="auto"/>
        <w:rPr>
          <w:rFonts w:ascii="仿宋_GB2312" w:hAnsi="仿宋"/>
          <w:color w:val="auto"/>
        </w:rPr>
      </w:pPr>
      <w:r>
        <w:rPr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1588135</wp:posOffset>
            </wp:positionV>
            <wp:extent cx="5175885" cy="771525"/>
            <wp:effectExtent l="0" t="0" r="5715" b="0"/>
            <wp:wrapSquare wrapText="bothSides"/>
            <wp:docPr id="2" name="图片 1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true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8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/>
          <w:color w:val="auto"/>
        </w:rPr>
        <w:t>（一）计算初中学校AC类指标生名额，根据各初中学校</w:t>
      </w:r>
      <w:r>
        <w:rPr>
          <w:rFonts w:hint="eastAsia" w:ascii="仿宋_GB2312" w:hAnsi="仿宋"/>
          <w:color w:val="auto"/>
          <w:lang w:val="en-US" w:eastAsia="zh-CN"/>
        </w:rPr>
        <w:t>应届生</w:t>
      </w:r>
      <w:r>
        <w:rPr>
          <w:rFonts w:hint="eastAsia" w:ascii="仿宋_GB2312" w:hAnsi="仿宋"/>
          <w:color w:val="auto"/>
        </w:rPr>
        <w:t>报名参加中考的AC类考生数</w:t>
      </w:r>
      <w:r>
        <w:rPr>
          <w:rFonts w:hint="eastAsia" w:ascii="仿宋_GB2312" w:hAnsi="仿宋"/>
          <w:color w:val="auto"/>
          <w:lang w:eastAsia="zh-CN"/>
        </w:rPr>
        <w:t>、</w:t>
      </w:r>
      <w:r>
        <w:rPr>
          <w:rFonts w:hint="eastAsia" w:ascii="仿宋_GB2312" w:hAnsi="仿宋"/>
          <w:color w:val="auto"/>
        </w:rPr>
        <w:t>全市AC类中考考生总数</w:t>
      </w:r>
      <w:r>
        <w:rPr>
          <w:rFonts w:hint="eastAsia" w:ascii="仿宋_GB2312" w:hAnsi="仿宋"/>
          <w:color w:val="auto"/>
          <w:lang w:eastAsia="zh-CN"/>
        </w:rPr>
        <w:t>、</w:t>
      </w:r>
      <w:r>
        <w:rPr>
          <w:rFonts w:hint="eastAsia" w:ascii="仿宋_GB2312" w:hAnsi="仿宋"/>
          <w:color w:val="auto"/>
          <w:lang w:val="en-US" w:eastAsia="zh-CN"/>
        </w:rPr>
        <w:t>公办普高</w:t>
      </w:r>
      <w:r>
        <w:rPr>
          <w:rFonts w:hint="eastAsia" w:ascii="仿宋_GB2312" w:hAnsi="仿宋"/>
          <w:color w:val="auto"/>
        </w:rPr>
        <w:t>AC类指标生名额等因素确定。计算各初中学校应获得某一所</w:t>
      </w:r>
      <w:r>
        <w:rPr>
          <w:rFonts w:hint="eastAsia" w:ascii="仿宋_GB2312" w:hAnsi="仿宋"/>
          <w:color w:val="auto"/>
          <w:lang w:val="en-US" w:eastAsia="zh-CN"/>
        </w:rPr>
        <w:t>公办普高</w:t>
      </w:r>
      <w:r>
        <w:rPr>
          <w:rFonts w:hint="eastAsia" w:ascii="仿宋_GB2312" w:hAnsi="仿宋"/>
          <w:color w:val="auto"/>
        </w:rPr>
        <w:t>指标生名额的具体方法是：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计算各初中学校指标生名额按四舍五入取整。有AC类考生但获得某</w:t>
      </w:r>
      <w:r>
        <w:rPr>
          <w:rFonts w:hint="eastAsia" w:ascii="仿宋_GB2312" w:hAnsi="仿宋"/>
          <w:color w:val="auto"/>
          <w:lang w:eastAsia="zh-CN"/>
        </w:rPr>
        <w:t>公办普高</w:t>
      </w:r>
      <w:r>
        <w:rPr>
          <w:rFonts w:hint="eastAsia" w:ascii="仿宋_GB2312" w:hAnsi="仿宋"/>
          <w:color w:val="auto"/>
        </w:rPr>
        <w:t>指标生名额小于0.5的初中学校，以区为单位（市属学校按地域划入所在区），将区内此类学校作为一个整体，根据这些学校AC类考生总数，按上述公式重新计算出应获得的指标生名额，由这些学校共享。如按此方法计算出各初中学校获得的指标生名额之和不等于</w:t>
      </w:r>
      <w:r>
        <w:rPr>
          <w:rFonts w:hint="eastAsia" w:ascii="仿宋_GB2312" w:hAnsi="仿宋"/>
          <w:color w:val="auto"/>
          <w:lang w:val="en-US" w:eastAsia="zh-CN"/>
        </w:rPr>
        <w:t>某</w:t>
      </w:r>
      <w:r>
        <w:rPr>
          <w:rFonts w:hint="eastAsia" w:ascii="仿宋_GB2312" w:hAnsi="仿宋"/>
          <w:color w:val="auto"/>
          <w:lang w:eastAsia="zh-CN"/>
        </w:rPr>
        <w:t>公办普高</w:t>
      </w:r>
      <w:r>
        <w:rPr>
          <w:rFonts w:hint="eastAsia" w:ascii="仿宋_GB2312" w:hAnsi="仿宋"/>
          <w:color w:val="auto"/>
        </w:rPr>
        <w:t>原计划的指标生名额，则以实际计算结果为准。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（二）</w:t>
      </w:r>
      <w:r>
        <w:rPr>
          <w:rFonts w:hint="eastAsia" w:ascii="仿宋_GB2312" w:hAnsi="仿宋"/>
          <w:color w:val="auto"/>
          <w:lang w:val="en-US" w:eastAsia="zh-CN"/>
        </w:rPr>
        <w:t>计算初中学校</w:t>
      </w:r>
      <w:r>
        <w:rPr>
          <w:rFonts w:hint="eastAsia" w:ascii="仿宋_GB2312" w:hAnsi="仿宋"/>
          <w:color w:val="auto"/>
        </w:rPr>
        <w:t>ACD类</w:t>
      </w:r>
      <w:r>
        <w:rPr>
          <w:rFonts w:hint="eastAsia" w:ascii="仿宋_GB2312" w:hAnsi="仿宋"/>
          <w:color w:val="auto"/>
          <w:lang w:val="en-US" w:eastAsia="zh-CN"/>
        </w:rPr>
        <w:t>指标生名额</w:t>
      </w:r>
      <w:r>
        <w:rPr>
          <w:rFonts w:hint="eastAsia" w:ascii="仿宋_GB2312" w:hAnsi="仿宋"/>
          <w:color w:val="auto"/>
        </w:rPr>
        <w:t>，其</w:t>
      </w:r>
      <w:r>
        <w:rPr>
          <w:rFonts w:hint="eastAsia" w:ascii="仿宋_GB2312" w:hAnsi="仿宋"/>
          <w:color w:val="auto"/>
          <w:lang w:val="en-US" w:eastAsia="zh-CN"/>
        </w:rPr>
        <w:t>计算方法与</w:t>
      </w:r>
      <w:r>
        <w:rPr>
          <w:rFonts w:hint="eastAsia" w:ascii="仿宋_GB2312" w:hAnsi="仿宋"/>
          <w:color w:val="auto"/>
        </w:rPr>
        <w:t>AC类指标生名额分配</w:t>
      </w:r>
      <w:r>
        <w:rPr>
          <w:rFonts w:hint="eastAsia" w:ascii="仿宋_GB2312" w:hAnsi="仿宋"/>
          <w:color w:val="auto"/>
          <w:lang w:val="en-US" w:eastAsia="zh-CN"/>
        </w:rPr>
        <w:t>计算方法相同</w:t>
      </w:r>
      <w:r>
        <w:rPr>
          <w:rFonts w:hint="eastAsia" w:ascii="仿宋_GB2312" w:hAnsi="仿宋"/>
          <w:color w:val="auto"/>
        </w:rPr>
        <w:t>，</w:t>
      </w:r>
      <w:r>
        <w:rPr>
          <w:rFonts w:hint="eastAsia" w:ascii="仿宋_GB2312" w:hAnsi="仿宋"/>
          <w:color w:val="auto"/>
          <w:lang w:val="en-US" w:eastAsia="zh-CN"/>
        </w:rPr>
        <w:t>即</w:t>
      </w:r>
      <w:r>
        <w:rPr>
          <w:rFonts w:hint="eastAsia" w:ascii="仿宋_GB2312" w:hAnsi="仿宋"/>
          <w:color w:val="auto"/>
        </w:rPr>
        <w:t>计算时将AC类考生数相应改为ACD类考生数。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（三）计算初中学校D类指标生名额，根据各初中学校应届生报名参加中考的D类考生数、全市D类中考考生总数、</w:t>
      </w:r>
      <w:r>
        <w:rPr>
          <w:rFonts w:hint="eastAsia" w:ascii="仿宋_GB2312" w:hAnsi="仿宋"/>
          <w:color w:val="auto"/>
          <w:lang w:val="en-US" w:eastAsia="zh-CN"/>
        </w:rPr>
        <w:t>公办普高</w:t>
      </w:r>
      <w:r>
        <w:rPr>
          <w:rFonts w:hint="eastAsia" w:ascii="仿宋_GB2312" w:hAnsi="仿宋"/>
          <w:color w:val="auto"/>
        </w:rPr>
        <w:t>D类指标生名额等因素确定。计算各初中学校应获得某一所</w:t>
      </w:r>
      <w:r>
        <w:rPr>
          <w:rFonts w:hint="eastAsia" w:ascii="仿宋_GB2312" w:hAnsi="仿宋"/>
          <w:color w:val="auto"/>
          <w:lang w:val="en-US" w:eastAsia="zh-CN"/>
        </w:rPr>
        <w:t>公办普高</w:t>
      </w:r>
      <w:r>
        <w:rPr>
          <w:rFonts w:hint="eastAsia" w:ascii="仿宋_GB2312" w:hAnsi="仿宋"/>
          <w:color w:val="auto"/>
        </w:rPr>
        <w:t>指标生名额的具体方法是：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400685</wp:posOffset>
            </wp:positionH>
            <wp:positionV relativeFrom="paragraph">
              <wp:posOffset>69850</wp:posOffset>
            </wp:positionV>
            <wp:extent cx="4961255" cy="777875"/>
            <wp:effectExtent l="0" t="0" r="10795" b="0"/>
            <wp:wrapNone/>
            <wp:docPr id="1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true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firstLine="646"/>
        <w:textAlignment w:val="auto"/>
        <w:rPr>
          <w:rFonts w:ascii="仿宋_GB2312" w:hAnsi="仿宋"/>
          <w:color w:val="auto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计算各初中学校指标生名额按去尾法取整。有D类考生但获得某</w:t>
      </w:r>
      <w:r>
        <w:rPr>
          <w:rFonts w:hint="eastAsia" w:ascii="仿宋_GB2312" w:hAnsi="仿宋"/>
          <w:color w:val="auto"/>
          <w:lang w:eastAsia="zh-CN"/>
        </w:rPr>
        <w:t>公办普高</w:t>
      </w:r>
      <w:r>
        <w:rPr>
          <w:rFonts w:hint="eastAsia" w:ascii="仿宋_GB2312" w:hAnsi="仿宋"/>
          <w:color w:val="auto"/>
        </w:rPr>
        <w:t>指标生名额为0的初中学校，以区为单位（市属学校按地域划入所在区），将区内此类学校作为一个整体，根据这些学校D类考生总数，按上述公式重新计算出应获得的指标生名额，计算结果按四舍五入取整，由这些学校共享。若全区获得某</w:t>
      </w:r>
      <w:r>
        <w:rPr>
          <w:rFonts w:hint="eastAsia" w:ascii="仿宋_GB2312" w:hAnsi="仿宋"/>
          <w:color w:val="auto"/>
          <w:lang w:eastAsia="zh-CN"/>
        </w:rPr>
        <w:t>公办普高</w:t>
      </w:r>
      <w:r>
        <w:rPr>
          <w:rFonts w:hint="eastAsia" w:ascii="仿宋_GB2312" w:hAnsi="仿宋"/>
          <w:color w:val="auto"/>
        </w:rPr>
        <w:t>D类考生的名额不足1个，按1个计算。如按此方法计算出各初中学校获得的指标生名额之和不等于</w:t>
      </w:r>
      <w:r>
        <w:rPr>
          <w:rFonts w:hint="eastAsia" w:ascii="仿宋_GB2312" w:hAnsi="仿宋"/>
          <w:color w:val="auto"/>
          <w:lang w:val="en-US" w:eastAsia="zh-CN"/>
        </w:rPr>
        <w:t>某</w:t>
      </w:r>
      <w:r>
        <w:rPr>
          <w:rFonts w:hint="eastAsia" w:ascii="仿宋_GB2312" w:hAnsi="仿宋"/>
          <w:color w:val="auto"/>
          <w:lang w:eastAsia="zh-CN"/>
        </w:rPr>
        <w:t>公办普高</w:t>
      </w:r>
      <w:r>
        <w:rPr>
          <w:rFonts w:hint="eastAsia" w:ascii="仿宋_GB2312" w:hAnsi="仿宋"/>
          <w:color w:val="auto"/>
        </w:rPr>
        <w:t>原计划的指标生名额，则以实际计算结果为准。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/>
        <w:textAlignment w:val="auto"/>
        <w:rPr>
          <w:rFonts w:ascii="黑体" w:hAnsi="仿宋" w:eastAsia="黑体"/>
          <w:color w:val="auto"/>
        </w:rPr>
      </w:pPr>
      <w:r>
        <w:rPr>
          <w:rFonts w:hint="eastAsia" w:ascii="黑体" w:hAnsi="仿宋" w:eastAsia="黑体"/>
          <w:color w:val="auto"/>
          <w:lang w:eastAsia="zh-CN"/>
        </w:rPr>
        <w:t>四</w:t>
      </w:r>
      <w:r>
        <w:rPr>
          <w:rFonts w:hint="eastAsia" w:ascii="黑体" w:hAnsi="仿宋" w:eastAsia="黑体"/>
          <w:color w:val="auto"/>
        </w:rPr>
        <w:t>、指标生录取办法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指标生填报志愿、考试与普通生同步进行。指标生录取在指标生批次进行。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  <w:t>指标生志愿填报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符合指标生</w:t>
      </w:r>
      <w:r>
        <w:rPr>
          <w:rFonts w:hint="eastAsia" w:ascii="仿宋_GB2312" w:hAnsi="仿宋"/>
          <w:color w:val="auto"/>
          <w:lang w:val="en-US" w:eastAsia="zh-CN"/>
        </w:rPr>
        <w:t>资格</w:t>
      </w:r>
      <w:r>
        <w:rPr>
          <w:rFonts w:hint="eastAsia" w:ascii="仿宋_GB2312" w:hAnsi="仿宋"/>
          <w:color w:val="auto"/>
        </w:rPr>
        <w:t>条件的考生可</w:t>
      </w:r>
      <w:r>
        <w:rPr>
          <w:rFonts w:hint="eastAsia" w:ascii="仿宋_GB2312" w:hAnsi="仿宋"/>
          <w:color w:val="auto"/>
          <w:lang w:eastAsia="zh-CN"/>
        </w:rPr>
        <w:t>填</w:t>
      </w:r>
      <w:r>
        <w:rPr>
          <w:rFonts w:hint="eastAsia" w:ascii="仿宋_GB2312" w:hAnsi="仿宋"/>
          <w:color w:val="auto"/>
        </w:rPr>
        <w:t>报1个指标生志愿。</w:t>
      </w:r>
      <w:r>
        <w:rPr>
          <w:rFonts w:hint="eastAsia" w:ascii="仿宋_GB2312" w:hAnsi="仿宋"/>
          <w:color w:val="auto"/>
          <w:szCs w:val="32"/>
        </w:rPr>
        <w:t>考生在网上填报志愿时，可在指标生批次选择1个</w:t>
      </w:r>
      <w:r>
        <w:rPr>
          <w:rFonts w:hint="eastAsia" w:ascii="仿宋_GB2312" w:hAnsi="仿宋"/>
          <w:color w:val="auto"/>
          <w:szCs w:val="32"/>
          <w:lang w:val="en-US" w:eastAsia="zh-CN"/>
        </w:rPr>
        <w:t>公办普高</w:t>
      </w:r>
      <w:r>
        <w:rPr>
          <w:rFonts w:hint="eastAsia" w:ascii="仿宋_GB2312" w:hAnsi="仿宋"/>
          <w:color w:val="auto"/>
          <w:szCs w:val="32"/>
        </w:rPr>
        <w:t>作为指标生志愿。</w:t>
      </w:r>
      <w:r>
        <w:rPr>
          <w:rFonts w:hint="eastAsia" w:ascii="仿宋_GB2312" w:hAnsi="仿宋"/>
          <w:b/>
          <w:bCs/>
          <w:color w:val="auto"/>
          <w:szCs w:val="32"/>
        </w:rPr>
        <w:t>指标生批次志愿与第一批</w:t>
      </w:r>
      <w:r>
        <w:rPr>
          <w:rFonts w:hint="eastAsia" w:ascii="仿宋_GB2312" w:hAnsi="仿宋"/>
          <w:b/>
          <w:bCs/>
          <w:color w:val="auto"/>
          <w:szCs w:val="32"/>
          <w:lang w:eastAsia="zh-CN"/>
        </w:rPr>
        <w:t>次</w:t>
      </w:r>
      <w:r>
        <w:rPr>
          <w:rFonts w:hint="eastAsia" w:ascii="仿宋_GB2312" w:hAnsi="仿宋"/>
          <w:b/>
          <w:bCs/>
          <w:color w:val="auto"/>
          <w:szCs w:val="32"/>
        </w:rPr>
        <w:t>志愿相互独立，指标生志愿仅作为考生录取该校指标生的依据，如考生要参加该校普通生录取，仍须在第一批次填报该校志愿。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）指标生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  <w:t>录取控制线设置原则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25"/>
        <w:textAlignment w:val="auto"/>
        <w:rPr>
          <w:rFonts w:hint="eastAsia" w:ascii="仿宋_GB2312" w:hAnsi="仿宋"/>
          <w:b w:val="0"/>
          <w:bCs w:val="0"/>
          <w:color w:val="auto"/>
          <w:highlight w:val="none"/>
        </w:rPr>
      </w:pPr>
      <w:r>
        <w:rPr>
          <w:rFonts w:hint="eastAsia" w:ascii="仿宋_GB2312" w:hAnsi="仿宋"/>
          <w:b w:val="0"/>
          <w:bCs w:val="0"/>
          <w:color w:val="auto"/>
          <w:highlight w:val="none"/>
        </w:rPr>
        <w:t>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年及以前开办的公办普高，其AC类、D类或ACD类指标生202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年的录取控制线分别为</w:t>
      </w:r>
      <w:r>
        <w:rPr>
          <w:rFonts w:hint="eastAsia" w:ascii="仿宋_GB2312" w:hAnsi="仿宋"/>
          <w:b w:val="0"/>
          <w:bCs w:val="0"/>
          <w:color w:val="auto"/>
          <w:highlight w:val="none"/>
          <w:lang w:eastAsia="zh-CN"/>
        </w:rPr>
        <w:t>：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该学校前三年（202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、202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及202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</w:t>
      </w:r>
      <w:r>
        <w:rPr>
          <w:rFonts w:hint="eastAsia" w:ascii="仿宋_GB2312" w:hAnsi="仿宋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相应招生类别第一批录取分数线的平均值下降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20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分。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25"/>
        <w:textAlignment w:val="auto"/>
        <w:rPr>
          <w:rFonts w:hint="eastAsia" w:ascii="仿宋_GB2312" w:hAnsi="仿宋"/>
          <w:b w:val="0"/>
          <w:bCs w:val="0"/>
          <w:color w:val="auto"/>
          <w:highlight w:val="none"/>
        </w:rPr>
      </w:pPr>
      <w:r>
        <w:rPr>
          <w:rFonts w:hint="eastAsia" w:ascii="仿宋_GB2312" w:hAnsi="仿宋"/>
          <w:b w:val="0"/>
          <w:bCs w:val="0"/>
          <w:color w:val="auto"/>
          <w:highlight w:val="none"/>
        </w:rPr>
        <w:t>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年开办的公办普高，其AC类、D类指标生202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年的录取控制线分别为</w:t>
      </w:r>
      <w:r>
        <w:rPr>
          <w:rFonts w:hint="eastAsia" w:ascii="仿宋_GB2312" w:hAnsi="仿宋"/>
          <w:b w:val="0"/>
          <w:bCs w:val="0"/>
          <w:color w:val="auto"/>
          <w:highlight w:val="none"/>
          <w:lang w:eastAsia="zh-CN"/>
        </w:rPr>
        <w:t>：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年全市新建公办普高相应招生类别第一批录取最低分数线与202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年、202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年该</w:t>
      </w:r>
      <w:r>
        <w:rPr>
          <w:rFonts w:hint="eastAsia" w:ascii="仿宋_GB2312" w:hAnsi="仿宋"/>
          <w:b w:val="0"/>
          <w:bCs w:val="0"/>
          <w:color w:val="auto"/>
          <w:highlight w:val="none"/>
          <w:lang w:eastAsia="zh-CN"/>
        </w:rPr>
        <w:t>学校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相应招生类别第一批录取分数线的平均值下降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20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分。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25"/>
        <w:textAlignment w:val="auto"/>
        <w:rPr>
          <w:rFonts w:hint="eastAsia" w:ascii="仿宋_GB2312" w:hAnsi="仿宋"/>
          <w:b w:val="0"/>
          <w:bCs w:val="0"/>
          <w:color w:val="auto"/>
          <w:highlight w:val="none"/>
        </w:rPr>
      </w:pPr>
      <w:r>
        <w:rPr>
          <w:rFonts w:hint="eastAsia" w:ascii="仿宋_GB2312" w:hAnsi="仿宋"/>
          <w:b w:val="0"/>
          <w:bCs w:val="0"/>
          <w:color w:val="auto"/>
          <w:highlight w:val="none"/>
        </w:rPr>
        <w:t>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年新建公办普高，其AC类、D类指标生录取控制线分别为</w:t>
      </w:r>
      <w:r>
        <w:rPr>
          <w:rFonts w:hint="eastAsia" w:ascii="仿宋_GB2312" w:hAnsi="仿宋"/>
          <w:b w:val="0"/>
          <w:bCs w:val="0"/>
          <w:color w:val="auto"/>
          <w:highlight w:val="none"/>
          <w:lang w:eastAsia="zh-CN"/>
        </w:rPr>
        <w:t>：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前两年（202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及202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年）全市新建公办普高相应招生类别第一批录取最低分数线与202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年该</w:t>
      </w:r>
      <w:r>
        <w:rPr>
          <w:rFonts w:hint="eastAsia" w:ascii="仿宋_GB2312" w:hAnsi="仿宋"/>
          <w:b w:val="0"/>
          <w:bCs w:val="0"/>
          <w:color w:val="auto"/>
          <w:highlight w:val="none"/>
          <w:lang w:eastAsia="zh-CN"/>
        </w:rPr>
        <w:t>学校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相应招生类别第一批录取分数线的平均值下降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20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分。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25"/>
        <w:textAlignment w:val="auto"/>
        <w:rPr>
          <w:rFonts w:hint="eastAsia" w:ascii="仿宋_GB2312" w:hAnsi="仿宋"/>
          <w:b w:val="0"/>
          <w:bCs w:val="0"/>
          <w:color w:val="auto"/>
          <w:highlight w:val="yellow"/>
        </w:rPr>
      </w:pPr>
      <w:r>
        <w:rPr>
          <w:rFonts w:hint="eastAsia" w:ascii="仿宋_GB2312" w:hAnsi="仿宋"/>
          <w:b w:val="0"/>
          <w:bCs w:val="0"/>
          <w:color w:val="auto"/>
          <w:highlight w:val="none"/>
        </w:rPr>
        <w:t>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年新建公办普高，其AC类、D类指标生录取控制线分别为</w:t>
      </w:r>
      <w:r>
        <w:rPr>
          <w:rFonts w:hint="eastAsia" w:ascii="仿宋_GB2312" w:hAnsi="仿宋"/>
          <w:b w:val="0"/>
          <w:bCs w:val="0"/>
          <w:color w:val="auto"/>
          <w:highlight w:val="none"/>
          <w:lang w:eastAsia="zh-CN"/>
        </w:rPr>
        <w:t>：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前三年（202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、202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及202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年）全市新建公办普高相应招生类别第一批录取最低分数线平均值下降</w:t>
      </w:r>
      <w:r>
        <w:rPr>
          <w:rFonts w:hint="eastAsia" w:ascii="仿宋_GB2312" w:hAnsi="仿宋"/>
          <w:b w:val="0"/>
          <w:bCs w:val="0"/>
          <w:color w:val="auto"/>
          <w:highlight w:val="none"/>
          <w:lang w:val="en-US" w:eastAsia="zh-CN"/>
        </w:rPr>
        <w:t>20</w:t>
      </w:r>
      <w:r>
        <w:rPr>
          <w:rFonts w:hint="eastAsia" w:ascii="仿宋_GB2312" w:hAnsi="仿宋"/>
          <w:b w:val="0"/>
          <w:bCs w:val="0"/>
          <w:color w:val="auto"/>
          <w:highlight w:val="none"/>
        </w:rPr>
        <w:t>分。</w:t>
      </w:r>
    </w:p>
    <w:p>
      <w:pPr>
        <w:pStyle w:val="2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2" w:firstLineChars="200"/>
        <w:jc w:val="both"/>
        <w:textAlignment w:val="auto"/>
        <w:rPr>
          <w:rFonts w:hint="eastAsia" w:ascii="仿宋_GB2312" w:hAnsi="仿宋" w:eastAsia="仿宋_GB2312" w:cs="Times New Roman"/>
          <w:b/>
          <w:bCs/>
          <w:color w:val="auto"/>
        </w:rPr>
      </w:pPr>
      <w:r>
        <w:rPr>
          <w:rFonts w:hint="eastAsia" w:ascii="仿宋_GB2312" w:hAnsi="仿宋" w:eastAsia="仿宋_GB2312" w:cs="Times New Roman"/>
          <w:b/>
          <w:bCs/>
          <w:color w:val="auto"/>
        </w:rPr>
        <w:t>各</w:t>
      </w:r>
      <w:r>
        <w:rPr>
          <w:rFonts w:hint="eastAsia" w:ascii="仿宋_GB2312" w:hAnsi="仿宋" w:eastAsia="仿宋_GB2312" w:cs="Times New Roman"/>
          <w:b/>
          <w:bCs/>
          <w:color w:val="auto"/>
          <w:lang w:eastAsia="zh-CN"/>
        </w:rPr>
        <w:t>公办普高</w:t>
      </w:r>
      <w:r>
        <w:rPr>
          <w:rFonts w:hint="eastAsia" w:ascii="仿宋_GB2312" w:hAnsi="仿宋" w:eastAsia="仿宋_GB2312" w:cs="Times New Roman"/>
          <w:b/>
          <w:bCs/>
          <w:color w:val="auto"/>
        </w:rPr>
        <w:t>指标生录取控制线与该校</w:t>
      </w:r>
      <w:r>
        <w:rPr>
          <w:rFonts w:hint="eastAsia" w:ascii="仿宋_GB2312" w:hAnsi="仿宋" w:eastAsia="仿宋_GB2312" w:cs="Times New Roman"/>
          <w:b/>
          <w:bCs/>
          <w:color w:val="auto"/>
          <w:lang w:eastAsia="zh-CN"/>
        </w:rPr>
        <w:t>当年</w:t>
      </w:r>
      <w:r>
        <w:rPr>
          <w:rFonts w:hint="eastAsia" w:ascii="仿宋_GB2312" w:hAnsi="仿宋" w:eastAsia="仿宋_GB2312" w:cs="Times New Roman"/>
          <w:b/>
          <w:bCs/>
          <w:color w:val="auto"/>
        </w:rPr>
        <w:t>第一批录取</w:t>
      </w:r>
      <w:r>
        <w:rPr>
          <w:rFonts w:hint="eastAsia" w:ascii="仿宋_GB2312" w:hAnsi="仿宋" w:eastAsia="仿宋_GB2312" w:cs="Times New Roman"/>
          <w:b/>
          <w:bCs/>
          <w:color w:val="auto"/>
          <w:lang w:eastAsia="zh-CN"/>
        </w:rPr>
        <w:t>分数线</w:t>
      </w:r>
      <w:r>
        <w:rPr>
          <w:rFonts w:hint="eastAsia" w:ascii="仿宋_GB2312" w:hAnsi="仿宋" w:eastAsia="仿宋_GB2312" w:cs="Times New Roman"/>
          <w:b/>
          <w:bCs/>
          <w:color w:val="auto"/>
        </w:rPr>
        <w:t>无关，不能作为填报</w:t>
      </w:r>
      <w:r>
        <w:rPr>
          <w:rFonts w:hint="eastAsia" w:ascii="仿宋_GB2312" w:hAnsi="仿宋" w:eastAsia="仿宋_GB2312" w:cs="Times New Roman"/>
          <w:b/>
          <w:bCs/>
          <w:color w:val="auto"/>
          <w:lang w:eastAsia="zh-CN"/>
        </w:rPr>
        <w:t>当年</w:t>
      </w:r>
      <w:r>
        <w:rPr>
          <w:rFonts w:hint="eastAsia" w:ascii="仿宋_GB2312" w:hAnsi="仿宋" w:eastAsia="仿宋_GB2312" w:cs="Times New Roman"/>
          <w:b/>
          <w:bCs/>
          <w:color w:val="auto"/>
        </w:rPr>
        <w:t>第一批次志愿的参考。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val="en-US" w:eastAsia="zh-CN"/>
        </w:rPr>
        <w:t>指标生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投档录取办法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25"/>
        <w:textAlignment w:val="auto"/>
        <w:rPr>
          <w:rFonts w:hint="eastAsia"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指</w:t>
      </w:r>
      <w:r>
        <w:rPr>
          <w:rFonts w:hint="eastAsia" w:ascii="仿宋_GB2312" w:hAnsi="仿宋"/>
          <w:b w:val="0"/>
          <w:bCs w:val="0"/>
          <w:color w:val="auto"/>
        </w:rPr>
        <w:t>标生在指标生批次投档录取</w:t>
      </w:r>
      <w:r>
        <w:rPr>
          <w:rFonts w:hint="eastAsia" w:ascii="仿宋_GB2312" w:hAnsi="仿宋"/>
          <w:b w:val="0"/>
          <w:bCs w:val="0"/>
          <w:color w:val="auto"/>
          <w:lang w:eastAsia="zh-CN"/>
        </w:rPr>
        <w:t>，</w:t>
      </w:r>
      <w:r>
        <w:rPr>
          <w:rFonts w:hint="eastAsia" w:ascii="仿宋_GB2312" w:hAnsi="仿宋"/>
          <w:color w:val="auto"/>
        </w:rPr>
        <w:t>具体</w:t>
      </w:r>
      <w:r>
        <w:rPr>
          <w:rFonts w:hint="eastAsia" w:ascii="仿宋_GB2312" w:hAnsi="仿宋"/>
          <w:color w:val="auto"/>
          <w:lang w:val="en-US" w:eastAsia="zh-CN"/>
        </w:rPr>
        <w:t>办法</w:t>
      </w:r>
      <w:r>
        <w:rPr>
          <w:rFonts w:hint="eastAsia" w:ascii="仿宋_GB2312" w:hAnsi="仿宋"/>
          <w:color w:val="auto"/>
        </w:rPr>
        <w:t>为：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25"/>
        <w:textAlignment w:val="auto"/>
        <w:rPr>
          <w:rFonts w:hint="eastAsia" w:ascii="仿宋_GB2312" w:hAnsi="仿宋"/>
          <w:color w:val="auto"/>
          <w:szCs w:val="32"/>
        </w:rPr>
      </w:pPr>
      <w:r>
        <w:rPr>
          <w:rFonts w:hint="eastAsia" w:ascii="仿宋_GB2312" w:hAnsi="仿宋"/>
          <w:color w:val="auto"/>
        </w:rPr>
        <w:t>填报</w:t>
      </w:r>
      <w:r>
        <w:rPr>
          <w:rFonts w:hint="eastAsia" w:ascii="仿宋_GB2312" w:hAnsi="仿宋"/>
          <w:color w:val="auto"/>
          <w:lang w:val="en-US" w:eastAsia="zh-CN"/>
        </w:rPr>
        <w:t>公办普高</w:t>
      </w:r>
      <w:r>
        <w:rPr>
          <w:rFonts w:hint="eastAsia" w:ascii="仿宋_GB2312" w:hAnsi="仿宋"/>
          <w:color w:val="auto"/>
        </w:rPr>
        <w:t>指标生志愿且达到该校指标生录取控制线的考生，按“分数优先，依照志愿顺序”原则进行指标生批次投档，当该生填报的</w:t>
      </w:r>
      <w:r>
        <w:rPr>
          <w:rFonts w:hint="eastAsia" w:ascii="仿宋_GB2312" w:hAnsi="仿宋"/>
          <w:color w:val="auto"/>
          <w:lang w:val="en-US" w:eastAsia="zh-CN"/>
        </w:rPr>
        <w:t>公办普高</w:t>
      </w:r>
      <w:r>
        <w:rPr>
          <w:rFonts w:hint="eastAsia" w:ascii="仿宋_GB2312" w:hAnsi="仿宋"/>
          <w:color w:val="auto"/>
        </w:rPr>
        <w:t>分配给该生所在初中学校（或所在区）的指标生计划未录满时，即投档指标生</w:t>
      </w:r>
      <w:r>
        <w:rPr>
          <w:rFonts w:hint="eastAsia" w:ascii="仿宋_GB2312" w:hAnsi="仿宋"/>
          <w:color w:val="auto"/>
          <w:lang w:val="en-US" w:eastAsia="zh-CN"/>
        </w:rPr>
        <w:t>成功</w:t>
      </w:r>
      <w:r>
        <w:rPr>
          <w:rFonts w:hint="eastAsia" w:ascii="仿宋_GB2312" w:hAnsi="仿宋"/>
          <w:color w:val="auto"/>
        </w:rPr>
        <w:t>；如遇考生中考总分相同的情况，</w:t>
      </w:r>
      <w:r>
        <w:rPr>
          <w:rFonts w:hint="eastAsia" w:ascii="仿宋_GB2312" w:hAnsi="仿宋"/>
          <w:color w:val="auto"/>
          <w:lang w:val="en-US" w:eastAsia="zh-CN"/>
        </w:rPr>
        <w:t>则</w:t>
      </w:r>
      <w:r>
        <w:rPr>
          <w:rFonts w:hint="eastAsia" w:ascii="仿宋_GB2312" w:hAnsi="仿宋"/>
          <w:color w:val="auto"/>
        </w:rPr>
        <w:t>进行“同分比较”优先投档；</w:t>
      </w:r>
      <w:r>
        <w:rPr>
          <w:rFonts w:hint="eastAsia" w:ascii="仿宋_GB2312" w:hAnsi="仿宋"/>
          <w:color w:val="auto"/>
          <w:szCs w:val="32"/>
        </w:rPr>
        <w:t>省一级公办普高所录取的指标生语文、数学、英语、物理与化学、历史与道法单科等级须在C+以上（含C+），体育单科等级为C以上（含C）。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2" w:firstLineChars="225"/>
        <w:textAlignment w:val="auto"/>
        <w:rPr>
          <w:rFonts w:ascii="仿宋_GB2312" w:hAnsi="仿宋"/>
          <w:b/>
          <w:bCs/>
          <w:color w:val="auto"/>
          <w:szCs w:val="32"/>
        </w:rPr>
      </w:pPr>
      <w:r>
        <w:rPr>
          <w:rFonts w:hint="eastAsia" w:ascii="仿宋_GB2312" w:hAnsi="仿宋"/>
          <w:b/>
          <w:bCs/>
          <w:color w:val="auto"/>
          <w:szCs w:val="32"/>
        </w:rPr>
        <w:t>考生在指标生批次中被录取，不再参加后续批次投档。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25"/>
        <w:textAlignment w:val="auto"/>
        <w:rPr>
          <w:rFonts w:hint="eastAsia"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指标生批次录取结束后，各初中学校未完成的指标生计划自动失效。各</w:t>
      </w:r>
      <w:r>
        <w:rPr>
          <w:rFonts w:hint="eastAsia" w:ascii="仿宋_GB2312" w:hAnsi="仿宋"/>
          <w:color w:val="auto"/>
          <w:lang w:val="en-US" w:eastAsia="zh-CN"/>
        </w:rPr>
        <w:t>公办普高</w:t>
      </w:r>
      <w:r>
        <w:rPr>
          <w:rFonts w:hint="eastAsia" w:ascii="仿宋_GB2312" w:hAnsi="仿宋"/>
          <w:color w:val="auto"/>
        </w:rPr>
        <w:t>未完成的指标生计划自动转为普通生计划在第一批次进行录取。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黑体" w:hAnsi="仿宋" w:eastAsia="黑体"/>
          <w:color w:val="auto"/>
        </w:rPr>
      </w:pPr>
      <w:r>
        <w:rPr>
          <w:rFonts w:hint="eastAsia" w:ascii="黑体" w:hAnsi="仿宋" w:eastAsia="黑体"/>
          <w:color w:val="auto"/>
          <w:lang w:eastAsia="zh-CN"/>
        </w:rPr>
        <w:t>五</w:t>
      </w:r>
      <w:r>
        <w:rPr>
          <w:rFonts w:hint="eastAsia" w:ascii="黑体" w:hAnsi="仿宋" w:eastAsia="黑体"/>
          <w:color w:val="auto"/>
        </w:rPr>
        <w:t>、工作要求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（一）</w:t>
      </w:r>
      <w:r>
        <w:rPr>
          <w:rFonts w:hint="eastAsia" w:ascii="仿宋_GB2312" w:hAnsi="仿宋"/>
          <w:color w:val="auto"/>
          <w:lang w:val="en-US" w:eastAsia="zh-CN"/>
        </w:rPr>
        <w:t>各</w:t>
      </w:r>
      <w:r>
        <w:rPr>
          <w:rFonts w:hint="eastAsia" w:ascii="仿宋_GB2312" w:hAnsi="仿宋"/>
          <w:color w:val="auto"/>
        </w:rPr>
        <w:t>区教育行政部门和相关学校要充分认识</w:t>
      </w:r>
      <w:r>
        <w:rPr>
          <w:rFonts w:hint="eastAsia" w:ascii="仿宋_GB2312" w:hAnsi="仿宋"/>
          <w:color w:val="auto"/>
          <w:lang w:val="en-US" w:eastAsia="zh-CN"/>
        </w:rPr>
        <w:t>指标生</w:t>
      </w:r>
      <w:r>
        <w:rPr>
          <w:rFonts w:hint="eastAsia" w:ascii="仿宋_GB2312" w:hAnsi="仿宋"/>
          <w:color w:val="auto"/>
        </w:rPr>
        <w:t>工作的</w:t>
      </w:r>
      <w:r>
        <w:rPr>
          <w:rFonts w:hint="eastAsia" w:ascii="仿宋_GB2312" w:hAnsi="仿宋"/>
          <w:color w:val="auto"/>
          <w:lang w:val="en-US" w:eastAsia="zh-CN"/>
        </w:rPr>
        <w:t>重要</w:t>
      </w:r>
      <w:r>
        <w:rPr>
          <w:rFonts w:hint="eastAsia" w:ascii="仿宋_GB2312" w:hAnsi="仿宋"/>
          <w:color w:val="auto"/>
        </w:rPr>
        <w:t>意义，从规范全市义务教育办学行为和推进教育均衡的大局出发，在</w:t>
      </w:r>
      <w:r>
        <w:rPr>
          <w:rFonts w:hint="eastAsia" w:ascii="仿宋_GB2312" w:hAnsi="仿宋"/>
          <w:color w:val="auto"/>
          <w:lang w:val="en-US" w:eastAsia="zh-CN"/>
        </w:rPr>
        <w:t>市委市政府</w:t>
      </w:r>
      <w:r>
        <w:rPr>
          <w:rFonts w:hint="eastAsia" w:ascii="仿宋_GB2312" w:hAnsi="仿宋"/>
          <w:color w:val="auto"/>
        </w:rPr>
        <w:t>领导下，密切配合，全力做好组织实施工作。各有关单位要</w:t>
      </w:r>
      <w:r>
        <w:rPr>
          <w:rFonts w:hint="eastAsia" w:ascii="仿宋_GB2312" w:hAnsi="仿宋"/>
          <w:color w:val="auto"/>
          <w:lang w:val="en-US" w:eastAsia="zh-CN"/>
        </w:rPr>
        <w:t>充分</w:t>
      </w:r>
      <w:r>
        <w:rPr>
          <w:rFonts w:hint="eastAsia" w:ascii="仿宋_GB2312" w:hAnsi="仿宋"/>
          <w:color w:val="auto"/>
        </w:rPr>
        <w:t>预测、分析和研判新情况</w:t>
      </w:r>
      <w:r>
        <w:rPr>
          <w:rFonts w:hint="eastAsia" w:ascii="仿宋_GB2312" w:hAnsi="仿宋"/>
          <w:color w:val="auto"/>
          <w:lang w:eastAsia="zh-CN"/>
        </w:rPr>
        <w:t>、</w:t>
      </w:r>
      <w:r>
        <w:rPr>
          <w:rFonts w:hint="eastAsia" w:ascii="仿宋_GB2312" w:hAnsi="仿宋"/>
          <w:color w:val="auto"/>
        </w:rPr>
        <w:t>新问题，积极、准确、耐心向考生和家长做好宣传、解释、引导工作，确保</w:t>
      </w:r>
      <w:r>
        <w:rPr>
          <w:rFonts w:hint="eastAsia" w:ascii="仿宋_GB2312" w:hAnsi="仿宋"/>
          <w:color w:val="auto"/>
          <w:lang w:val="en-US" w:eastAsia="zh-CN"/>
        </w:rPr>
        <w:t>工作</w:t>
      </w:r>
      <w:r>
        <w:rPr>
          <w:rFonts w:hint="eastAsia" w:ascii="仿宋_GB2312" w:hAnsi="仿宋"/>
          <w:color w:val="auto"/>
        </w:rPr>
        <w:t>平稳顺利推进。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/>
          <w:color w:val="auto"/>
        </w:rPr>
      </w:pPr>
      <w:r>
        <w:rPr>
          <w:rFonts w:hint="eastAsia" w:ascii="仿宋_GB2312" w:hAnsi="仿宋"/>
          <w:color w:val="auto"/>
        </w:rPr>
        <w:t>（二）市</w:t>
      </w:r>
      <w:r>
        <w:rPr>
          <w:rFonts w:hint="eastAsia" w:ascii="仿宋_GB2312" w:hAnsi="仿宋"/>
          <w:color w:val="auto"/>
          <w:lang w:val="en-US" w:eastAsia="zh-CN"/>
        </w:rPr>
        <w:t>招考办</w:t>
      </w:r>
      <w:r>
        <w:rPr>
          <w:rFonts w:hint="eastAsia" w:ascii="仿宋_GB2312" w:hAnsi="仿宋"/>
          <w:color w:val="auto"/>
        </w:rPr>
        <w:t>要做好指标生名额分配和录取工作，严格执行有关政策，及时公布相关信息，确保实施过程公开透明，操作规范。</w:t>
      </w:r>
      <w:r>
        <w:rPr>
          <w:rFonts w:hint="eastAsia" w:ascii="仿宋_GB2312" w:hAnsi="仿宋"/>
          <w:color w:val="auto"/>
          <w:lang w:val="en-US" w:eastAsia="zh-CN"/>
        </w:rPr>
        <w:t>各级教育行政部门</w:t>
      </w:r>
      <w:r>
        <w:rPr>
          <w:rFonts w:hint="eastAsia" w:ascii="仿宋_GB2312" w:hAnsi="仿宋"/>
          <w:color w:val="auto"/>
        </w:rPr>
        <w:t>要加强义务教育阶段学校学籍管理，</w:t>
      </w:r>
      <w:r>
        <w:rPr>
          <w:rFonts w:hint="eastAsia" w:ascii="仿宋_GB2312" w:hAnsi="仿宋"/>
          <w:color w:val="auto"/>
          <w:lang w:val="en-US" w:eastAsia="zh-CN"/>
        </w:rPr>
        <w:t>做好</w:t>
      </w:r>
      <w:r>
        <w:rPr>
          <w:rFonts w:hint="eastAsia" w:ascii="仿宋_GB2312" w:hAnsi="仿宋"/>
          <w:color w:val="auto"/>
        </w:rPr>
        <w:t>所属初中学校</w:t>
      </w:r>
      <w:r>
        <w:rPr>
          <w:rFonts w:hint="eastAsia" w:ascii="仿宋_GB2312" w:hAnsi="仿宋"/>
          <w:color w:val="auto"/>
          <w:lang w:val="en-US" w:eastAsia="zh-CN"/>
        </w:rPr>
        <w:t>填报</w:t>
      </w:r>
      <w:r>
        <w:rPr>
          <w:rFonts w:hint="eastAsia" w:ascii="仿宋_GB2312" w:hAnsi="仿宋"/>
          <w:color w:val="auto"/>
        </w:rPr>
        <w:t>指标生</w:t>
      </w:r>
      <w:r>
        <w:rPr>
          <w:rFonts w:hint="eastAsia" w:ascii="仿宋_GB2312" w:hAnsi="仿宋"/>
          <w:color w:val="auto"/>
          <w:lang w:val="en-US" w:eastAsia="zh-CN"/>
        </w:rPr>
        <w:t>志愿</w:t>
      </w:r>
      <w:r>
        <w:rPr>
          <w:rFonts w:hint="eastAsia" w:ascii="仿宋_GB2312" w:hAnsi="仿宋"/>
          <w:color w:val="auto"/>
        </w:rPr>
        <w:t>考生</w:t>
      </w:r>
      <w:r>
        <w:rPr>
          <w:rFonts w:hint="eastAsia" w:ascii="仿宋_GB2312" w:hAnsi="仿宋"/>
          <w:color w:val="auto"/>
          <w:lang w:val="en-US" w:eastAsia="zh-CN"/>
        </w:rPr>
        <w:t>的</w:t>
      </w:r>
      <w:r>
        <w:rPr>
          <w:rFonts w:hint="eastAsia" w:ascii="仿宋_GB2312" w:hAnsi="仿宋"/>
          <w:color w:val="auto"/>
        </w:rPr>
        <w:t>资格审核工作</w:t>
      </w:r>
      <w:r>
        <w:rPr>
          <w:rFonts w:hint="eastAsia" w:ascii="仿宋_GB2312" w:hAnsi="仿宋"/>
          <w:color w:val="auto"/>
          <w:lang w:eastAsia="zh-CN"/>
        </w:rPr>
        <w:t>，</w:t>
      </w:r>
      <w:r>
        <w:rPr>
          <w:rFonts w:hint="eastAsia" w:ascii="仿宋_GB2312" w:hAnsi="仿宋"/>
          <w:color w:val="auto"/>
        </w:rPr>
        <w:t>于</w:t>
      </w:r>
      <w:r>
        <w:rPr>
          <w:rFonts w:hint="eastAsia" w:ascii="仿宋_GB2312" w:hAnsi="仿宋"/>
          <w:color w:val="auto"/>
          <w:lang w:eastAsia="zh-CN"/>
        </w:rPr>
        <w:t>2025</w:t>
      </w:r>
      <w:r>
        <w:rPr>
          <w:rFonts w:hint="eastAsia" w:ascii="仿宋_GB2312" w:hAnsi="仿宋"/>
          <w:color w:val="auto"/>
        </w:rPr>
        <w:t>年</w:t>
      </w:r>
      <w:r>
        <w:rPr>
          <w:rFonts w:ascii="仿宋_GB2312" w:hAnsi="仿宋"/>
          <w:color w:val="auto"/>
        </w:rPr>
        <w:t>5</w:t>
      </w:r>
      <w:r>
        <w:rPr>
          <w:rFonts w:hint="eastAsia" w:ascii="仿宋_GB2312" w:hAnsi="仿宋"/>
          <w:color w:val="auto"/>
        </w:rPr>
        <w:t>月</w:t>
      </w:r>
      <w:r>
        <w:rPr>
          <w:rFonts w:hint="eastAsia" w:ascii="仿宋_GB2312" w:hAnsi="仿宋"/>
          <w:color w:val="auto"/>
          <w:lang w:val="en-US" w:eastAsia="zh-CN"/>
        </w:rPr>
        <w:t>9</w:t>
      </w:r>
      <w:r>
        <w:rPr>
          <w:rFonts w:hint="eastAsia" w:ascii="仿宋_GB2312" w:hAnsi="仿宋"/>
          <w:color w:val="auto"/>
        </w:rPr>
        <w:t>日前将有关数据报市招考办备案。教育纪检部门要加强监督，防止出现违纪违规行为。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cs="宋体"/>
          <w:color w:val="auto"/>
          <w:kern w:val="10"/>
          <w:sz w:val="28"/>
          <w:szCs w:val="28"/>
        </w:rPr>
      </w:pPr>
      <w:r>
        <w:rPr>
          <w:rFonts w:hint="eastAsia" w:ascii="仿宋_GB2312" w:hAnsi="仿宋"/>
          <w:color w:val="auto"/>
        </w:rPr>
        <w:t>（</w:t>
      </w:r>
      <w:r>
        <w:rPr>
          <w:rFonts w:hint="eastAsia" w:ascii="仿宋_GB2312" w:hAnsi="仿宋"/>
          <w:color w:val="auto"/>
          <w:lang w:val="en-US" w:eastAsia="zh-CN"/>
        </w:rPr>
        <w:t>三</w:t>
      </w:r>
      <w:r>
        <w:rPr>
          <w:rFonts w:hint="eastAsia" w:ascii="仿宋_GB2312" w:hAnsi="仿宋"/>
          <w:color w:val="auto"/>
        </w:rPr>
        <w:t>）各初中学校要按</w:t>
      </w:r>
      <w:r>
        <w:rPr>
          <w:rFonts w:hint="eastAsia" w:ascii="仿宋_GB2312" w:hAnsi="仿宋"/>
          <w:color w:val="auto"/>
          <w:lang w:val="en-US" w:eastAsia="zh-CN"/>
        </w:rPr>
        <w:t>照</w:t>
      </w:r>
      <w:r>
        <w:rPr>
          <w:rFonts w:hint="eastAsia" w:ascii="仿宋_GB2312" w:hAnsi="仿宋"/>
          <w:color w:val="auto"/>
        </w:rPr>
        <w:t>指标生</w:t>
      </w:r>
      <w:r>
        <w:rPr>
          <w:rFonts w:hint="eastAsia" w:ascii="仿宋_GB2312" w:hAnsi="仿宋"/>
          <w:color w:val="auto"/>
          <w:lang w:val="en-US" w:eastAsia="zh-CN"/>
        </w:rPr>
        <w:t>填报志愿资格</w:t>
      </w:r>
      <w:r>
        <w:rPr>
          <w:rFonts w:hint="eastAsia" w:ascii="仿宋_GB2312" w:hAnsi="仿宋"/>
          <w:color w:val="auto"/>
        </w:rPr>
        <w:t>条件对考生进行资格审核，</w:t>
      </w:r>
      <w:r>
        <w:rPr>
          <w:rFonts w:hint="eastAsia" w:ascii="仿宋_GB2312" w:hAnsi="仿宋"/>
          <w:color w:val="auto"/>
          <w:lang w:val="en-US" w:eastAsia="zh-CN"/>
        </w:rPr>
        <w:t>学校主要负责人</w:t>
      </w:r>
      <w:r>
        <w:rPr>
          <w:rFonts w:hint="eastAsia" w:ascii="仿宋_GB2312" w:hAnsi="仿宋"/>
          <w:color w:val="auto"/>
        </w:rPr>
        <w:t>要对资格审核工作负责。凡弄虚作假、违规操作的，取消考生的指标生资格，并追究考生所在学校</w:t>
      </w:r>
      <w:r>
        <w:rPr>
          <w:rFonts w:hint="eastAsia" w:ascii="仿宋_GB2312" w:hAnsi="仿宋"/>
          <w:color w:val="auto"/>
          <w:lang w:val="en-US" w:eastAsia="zh-CN"/>
        </w:rPr>
        <w:t>主要负责人及相关责任人</w:t>
      </w:r>
      <w:r>
        <w:rPr>
          <w:rFonts w:hint="eastAsia" w:ascii="仿宋_GB2312" w:hAnsi="仿宋"/>
          <w:color w:val="auto"/>
        </w:rPr>
        <w:t>的责任。</w:t>
      </w:r>
      <w:r>
        <w:rPr>
          <w:rFonts w:hint="eastAsia" w:ascii="仿宋_GB2312" w:hAnsi="仿宋"/>
          <w:color w:val="auto"/>
          <w:lang w:val="en-US" w:eastAsia="zh-CN"/>
        </w:rPr>
        <w:t>符合</w:t>
      </w:r>
      <w:r>
        <w:rPr>
          <w:rFonts w:hint="eastAsia" w:ascii="仿宋_GB2312" w:hAnsi="仿宋"/>
          <w:color w:val="auto"/>
        </w:rPr>
        <w:t>指标生</w:t>
      </w:r>
      <w:r>
        <w:rPr>
          <w:rFonts w:hint="eastAsia" w:ascii="仿宋_GB2312" w:hAnsi="仿宋"/>
          <w:color w:val="auto"/>
          <w:lang w:val="en-US" w:eastAsia="zh-CN"/>
        </w:rPr>
        <w:t>志愿填报资格</w:t>
      </w:r>
      <w:r>
        <w:rPr>
          <w:rFonts w:hint="eastAsia" w:ascii="仿宋_GB2312" w:hAnsi="仿宋"/>
          <w:color w:val="auto"/>
        </w:rPr>
        <w:t>的本校考生</w:t>
      </w:r>
      <w:r>
        <w:rPr>
          <w:rFonts w:hint="eastAsia" w:ascii="仿宋_GB2312" w:hAnsi="仿宋"/>
          <w:color w:val="auto"/>
          <w:lang w:eastAsia="zh-CN"/>
        </w:rPr>
        <w:t>名单</w:t>
      </w:r>
      <w:r>
        <w:rPr>
          <w:rFonts w:hint="eastAsia" w:ascii="仿宋_GB2312" w:hAnsi="仿宋"/>
          <w:color w:val="auto"/>
        </w:rPr>
        <w:t>，须在校内公示一周</w:t>
      </w:r>
      <w:r>
        <w:rPr>
          <w:rFonts w:hint="eastAsia" w:ascii="仿宋_GB2312" w:hAnsi="仿宋"/>
          <w:color w:val="auto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20" w:leftChars="100" w:right="320" w:rightChars="100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t>—</w:t>
    </w:r>
    <w:r>
      <w:rPr>
        <w:rStyle w:val="12"/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 xml:space="preserve"> </w:t>
    </w:r>
    <w:r>
      <w:rPr>
        <w:rStyle w:val="12"/>
        <w:rFonts w:ascii="宋体" w:hAnsi="宋体" w:eastAsia="宋体"/>
        <w:sz w:val="28"/>
        <w:szCs w:val="28"/>
      </w:rPr>
      <w:t>—</w:t>
    </w:r>
  </w:p>
  <w:p>
    <w:pPr>
      <w:pStyle w:val="6"/>
      <w:ind w:left="320" w:leftChars="100" w:right="320" w:rightChars="10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WNmY2Y1NTNhMzBiZWU0ODY5NGVkNTJmMjQ3MzgifQ=="/>
  </w:docVars>
  <w:rsids>
    <w:rsidRoot w:val="00001B33"/>
    <w:rsid w:val="00001B33"/>
    <w:rsid w:val="0000274E"/>
    <w:rsid w:val="000030D4"/>
    <w:rsid w:val="00003714"/>
    <w:rsid w:val="00006751"/>
    <w:rsid w:val="00006EA4"/>
    <w:rsid w:val="00007003"/>
    <w:rsid w:val="00011A4F"/>
    <w:rsid w:val="00017BDE"/>
    <w:rsid w:val="00023516"/>
    <w:rsid w:val="00023A37"/>
    <w:rsid w:val="000259EC"/>
    <w:rsid w:val="000266D7"/>
    <w:rsid w:val="00032F14"/>
    <w:rsid w:val="00037588"/>
    <w:rsid w:val="0004586B"/>
    <w:rsid w:val="00046C4A"/>
    <w:rsid w:val="00046CD7"/>
    <w:rsid w:val="00050483"/>
    <w:rsid w:val="000620A0"/>
    <w:rsid w:val="00066B6B"/>
    <w:rsid w:val="00070BF5"/>
    <w:rsid w:val="00073AFA"/>
    <w:rsid w:val="0007691A"/>
    <w:rsid w:val="000826B3"/>
    <w:rsid w:val="000854BD"/>
    <w:rsid w:val="00090566"/>
    <w:rsid w:val="00092402"/>
    <w:rsid w:val="00097078"/>
    <w:rsid w:val="000A52BC"/>
    <w:rsid w:val="000B4E53"/>
    <w:rsid w:val="000B5E0F"/>
    <w:rsid w:val="000B7962"/>
    <w:rsid w:val="000B7E1E"/>
    <w:rsid w:val="000C2E7F"/>
    <w:rsid w:val="000C3597"/>
    <w:rsid w:val="000C6401"/>
    <w:rsid w:val="000D27B4"/>
    <w:rsid w:val="000D2DF6"/>
    <w:rsid w:val="000D5971"/>
    <w:rsid w:val="000E1E26"/>
    <w:rsid w:val="000E354A"/>
    <w:rsid w:val="000F1D49"/>
    <w:rsid w:val="000F5A8F"/>
    <w:rsid w:val="000F6145"/>
    <w:rsid w:val="001015CB"/>
    <w:rsid w:val="0011107A"/>
    <w:rsid w:val="00115501"/>
    <w:rsid w:val="00117E9F"/>
    <w:rsid w:val="00122CD4"/>
    <w:rsid w:val="001307DA"/>
    <w:rsid w:val="00150E3D"/>
    <w:rsid w:val="00160E71"/>
    <w:rsid w:val="001617B5"/>
    <w:rsid w:val="00162296"/>
    <w:rsid w:val="00163982"/>
    <w:rsid w:val="00164844"/>
    <w:rsid w:val="00164E2B"/>
    <w:rsid w:val="0016523F"/>
    <w:rsid w:val="00167EBC"/>
    <w:rsid w:val="00180724"/>
    <w:rsid w:val="00183C52"/>
    <w:rsid w:val="001859A4"/>
    <w:rsid w:val="0018701E"/>
    <w:rsid w:val="00190784"/>
    <w:rsid w:val="00193A83"/>
    <w:rsid w:val="001945C6"/>
    <w:rsid w:val="001A0CD2"/>
    <w:rsid w:val="001A7122"/>
    <w:rsid w:val="001A7F3F"/>
    <w:rsid w:val="001B5AE3"/>
    <w:rsid w:val="001B5D08"/>
    <w:rsid w:val="001C48F4"/>
    <w:rsid w:val="001D5E4C"/>
    <w:rsid w:val="001D6348"/>
    <w:rsid w:val="001E20B9"/>
    <w:rsid w:val="001E2EA6"/>
    <w:rsid w:val="001E3603"/>
    <w:rsid w:val="001E3C1E"/>
    <w:rsid w:val="001E3FC9"/>
    <w:rsid w:val="001E6FBB"/>
    <w:rsid w:val="001E7696"/>
    <w:rsid w:val="001E7760"/>
    <w:rsid w:val="001F2E9F"/>
    <w:rsid w:val="001F2EF1"/>
    <w:rsid w:val="001F36E7"/>
    <w:rsid w:val="001F3F5C"/>
    <w:rsid w:val="001F6D42"/>
    <w:rsid w:val="001F7D1F"/>
    <w:rsid w:val="00206497"/>
    <w:rsid w:val="00211994"/>
    <w:rsid w:val="00214A6F"/>
    <w:rsid w:val="00217B18"/>
    <w:rsid w:val="00220633"/>
    <w:rsid w:val="00221B30"/>
    <w:rsid w:val="00222EB8"/>
    <w:rsid w:val="00223F18"/>
    <w:rsid w:val="00231D2A"/>
    <w:rsid w:val="00237274"/>
    <w:rsid w:val="00242D30"/>
    <w:rsid w:val="00242DC5"/>
    <w:rsid w:val="002434B3"/>
    <w:rsid w:val="00243CDE"/>
    <w:rsid w:val="0024562E"/>
    <w:rsid w:val="0024624F"/>
    <w:rsid w:val="0024724D"/>
    <w:rsid w:val="00247706"/>
    <w:rsid w:val="00250EEF"/>
    <w:rsid w:val="002512FC"/>
    <w:rsid w:val="00255E54"/>
    <w:rsid w:val="00255FA0"/>
    <w:rsid w:val="002630D9"/>
    <w:rsid w:val="00263343"/>
    <w:rsid w:val="002648C5"/>
    <w:rsid w:val="002672A5"/>
    <w:rsid w:val="002679E3"/>
    <w:rsid w:val="00270AF8"/>
    <w:rsid w:val="002713EF"/>
    <w:rsid w:val="002772B9"/>
    <w:rsid w:val="002776FB"/>
    <w:rsid w:val="002936E0"/>
    <w:rsid w:val="00295F1B"/>
    <w:rsid w:val="00296740"/>
    <w:rsid w:val="002A1265"/>
    <w:rsid w:val="002A1978"/>
    <w:rsid w:val="002A2A18"/>
    <w:rsid w:val="002A2D24"/>
    <w:rsid w:val="002A65AD"/>
    <w:rsid w:val="002B0185"/>
    <w:rsid w:val="002B2A68"/>
    <w:rsid w:val="002B313C"/>
    <w:rsid w:val="002B4910"/>
    <w:rsid w:val="002B6E3F"/>
    <w:rsid w:val="002C4D32"/>
    <w:rsid w:val="002D28A9"/>
    <w:rsid w:val="002E0302"/>
    <w:rsid w:val="002E09FA"/>
    <w:rsid w:val="002E2AE4"/>
    <w:rsid w:val="002E7944"/>
    <w:rsid w:val="002F366E"/>
    <w:rsid w:val="00301F30"/>
    <w:rsid w:val="00303202"/>
    <w:rsid w:val="00303754"/>
    <w:rsid w:val="00304DD0"/>
    <w:rsid w:val="00311791"/>
    <w:rsid w:val="003168EB"/>
    <w:rsid w:val="00316EA3"/>
    <w:rsid w:val="00317A18"/>
    <w:rsid w:val="00326D1A"/>
    <w:rsid w:val="003307C9"/>
    <w:rsid w:val="00333185"/>
    <w:rsid w:val="00340960"/>
    <w:rsid w:val="00346053"/>
    <w:rsid w:val="003549DE"/>
    <w:rsid w:val="00356E92"/>
    <w:rsid w:val="003623F1"/>
    <w:rsid w:val="00365276"/>
    <w:rsid w:val="00365A6A"/>
    <w:rsid w:val="003710F1"/>
    <w:rsid w:val="00374C6C"/>
    <w:rsid w:val="00377617"/>
    <w:rsid w:val="00382E79"/>
    <w:rsid w:val="003977FA"/>
    <w:rsid w:val="003A4BDC"/>
    <w:rsid w:val="003B1925"/>
    <w:rsid w:val="003B26AD"/>
    <w:rsid w:val="003B57B0"/>
    <w:rsid w:val="003B5DFE"/>
    <w:rsid w:val="003C413B"/>
    <w:rsid w:val="003C4A25"/>
    <w:rsid w:val="003C6774"/>
    <w:rsid w:val="003D08B3"/>
    <w:rsid w:val="003D0E85"/>
    <w:rsid w:val="003D3C29"/>
    <w:rsid w:val="003D4485"/>
    <w:rsid w:val="003D44A7"/>
    <w:rsid w:val="003D5536"/>
    <w:rsid w:val="003D586E"/>
    <w:rsid w:val="003E2211"/>
    <w:rsid w:val="003E311F"/>
    <w:rsid w:val="003E3F1D"/>
    <w:rsid w:val="003E5D20"/>
    <w:rsid w:val="003F368D"/>
    <w:rsid w:val="00403C1E"/>
    <w:rsid w:val="004053DE"/>
    <w:rsid w:val="00417F9F"/>
    <w:rsid w:val="0042216C"/>
    <w:rsid w:val="0042266D"/>
    <w:rsid w:val="00422C38"/>
    <w:rsid w:val="004253AA"/>
    <w:rsid w:val="00427551"/>
    <w:rsid w:val="0043032F"/>
    <w:rsid w:val="00431BF8"/>
    <w:rsid w:val="00435D31"/>
    <w:rsid w:val="00435F09"/>
    <w:rsid w:val="0044170B"/>
    <w:rsid w:val="004471D1"/>
    <w:rsid w:val="004501B1"/>
    <w:rsid w:val="00453060"/>
    <w:rsid w:val="00460158"/>
    <w:rsid w:val="00461180"/>
    <w:rsid w:val="00463B5A"/>
    <w:rsid w:val="00470F44"/>
    <w:rsid w:val="0047111D"/>
    <w:rsid w:val="00474BC0"/>
    <w:rsid w:val="0048491F"/>
    <w:rsid w:val="00494F86"/>
    <w:rsid w:val="004A4CE1"/>
    <w:rsid w:val="004A6AD0"/>
    <w:rsid w:val="004B1E8F"/>
    <w:rsid w:val="004B2201"/>
    <w:rsid w:val="004B36BF"/>
    <w:rsid w:val="004B44DC"/>
    <w:rsid w:val="004B4CC2"/>
    <w:rsid w:val="004C4412"/>
    <w:rsid w:val="004C495D"/>
    <w:rsid w:val="004D2618"/>
    <w:rsid w:val="004D5359"/>
    <w:rsid w:val="004D6B9D"/>
    <w:rsid w:val="004E2C52"/>
    <w:rsid w:val="004E694B"/>
    <w:rsid w:val="004E7C9E"/>
    <w:rsid w:val="004F099B"/>
    <w:rsid w:val="004F109F"/>
    <w:rsid w:val="004F6A23"/>
    <w:rsid w:val="004F6BD7"/>
    <w:rsid w:val="0050144A"/>
    <w:rsid w:val="0050620A"/>
    <w:rsid w:val="00506E9F"/>
    <w:rsid w:val="0051060A"/>
    <w:rsid w:val="005263D6"/>
    <w:rsid w:val="00526A41"/>
    <w:rsid w:val="005271CD"/>
    <w:rsid w:val="00531D38"/>
    <w:rsid w:val="00534C32"/>
    <w:rsid w:val="00540007"/>
    <w:rsid w:val="00544A69"/>
    <w:rsid w:val="00546123"/>
    <w:rsid w:val="00547A23"/>
    <w:rsid w:val="00547C82"/>
    <w:rsid w:val="00552CAF"/>
    <w:rsid w:val="005547D7"/>
    <w:rsid w:val="0055538E"/>
    <w:rsid w:val="00555A09"/>
    <w:rsid w:val="00562001"/>
    <w:rsid w:val="00566507"/>
    <w:rsid w:val="00567073"/>
    <w:rsid w:val="00570276"/>
    <w:rsid w:val="0057054E"/>
    <w:rsid w:val="00573A0B"/>
    <w:rsid w:val="00577FD5"/>
    <w:rsid w:val="00584D6F"/>
    <w:rsid w:val="005916D1"/>
    <w:rsid w:val="00593455"/>
    <w:rsid w:val="00594DED"/>
    <w:rsid w:val="00594E68"/>
    <w:rsid w:val="00595F4F"/>
    <w:rsid w:val="005975AC"/>
    <w:rsid w:val="005A45BC"/>
    <w:rsid w:val="005A7476"/>
    <w:rsid w:val="005A748E"/>
    <w:rsid w:val="005B0651"/>
    <w:rsid w:val="005B0D3D"/>
    <w:rsid w:val="005B3A92"/>
    <w:rsid w:val="005B5080"/>
    <w:rsid w:val="005B53E6"/>
    <w:rsid w:val="005C333E"/>
    <w:rsid w:val="005C4D9A"/>
    <w:rsid w:val="005C5902"/>
    <w:rsid w:val="005C5C32"/>
    <w:rsid w:val="005C5D77"/>
    <w:rsid w:val="005D0124"/>
    <w:rsid w:val="005D29A4"/>
    <w:rsid w:val="005D482B"/>
    <w:rsid w:val="005D4ABB"/>
    <w:rsid w:val="005D6178"/>
    <w:rsid w:val="005E3E10"/>
    <w:rsid w:val="005E544D"/>
    <w:rsid w:val="005F3933"/>
    <w:rsid w:val="005F6017"/>
    <w:rsid w:val="00603A9D"/>
    <w:rsid w:val="00604913"/>
    <w:rsid w:val="00604D61"/>
    <w:rsid w:val="006059CE"/>
    <w:rsid w:val="00611856"/>
    <w:rsid w:val="0062034D"/>
    <w:rsid w:val="00621BAA"/>
    <w:rsid w:val="00627FF1"/>
    <w:rsid w:val="006348AA"/>
    <w:rsid w:val="0064094B"/>
    <w:rsid w:val="00642213"/>
    <w:rsid w:val="0064359F"/>
    <w:rsid w:val="00644838"/>
    <w:rsid w:val="00646CCA"/>
    <w:rsid w:val="0065122E"/>
    <w:rsid w:val="006569D7"/>
    <w:rsid w:val="00662FFF"/>
    <w:rsid w:val="0066434F"/>
    <w:rsid w:val="00665C76"/>
    <w:rsid w:val="006664B7"/>
    <w:rsid w:val="0066796B"/>
    <w:rsid w:val="00672E14"/>
    <w:rsid w:val="00674863"/>
    <w:rsid w:val="0067526E"/>
    <w:rsid w:val="006839F9"/>
    <w:rsid w:val="00684070"/>
    <w:rsid w:val="00686B0A"/>
    <w:rsid w:val="006873C6"/>
    <w:rsid w:val="006921BD"/>
    <w:rsid w:val="006951A3"/>
    <w:rsid w:val="006961C0"/>
    <w:rsid w:val="006A560D"/>
    <w:rsid w:val="006A6DD3"/>
    <w:rsid w:val="006A72BD"/>
    <w:rsid w:val="006B07D5"/>
    <w:rsid w:val="006B2260"/>
    <w:rsid w:val="006C05F6"/>
    <w:rsid w:val="006C2355"/>
    <w:rsid w:val="006C53E9"/>
    <w:rsid w:val="006C552F"/>
    <w:rsid w:val="006C6899"/>
    <w:rsid w:val="006C7498"/>
    <w:rsid w:val="006D44BB"/>
    <w:rsid w:val="006D470C"/>
    <w:rsid w:val="006D4B1A"/>
    <w:rsid w:val="006E7ABD"/>
    <w:rsid w:val="006F27A8"/>
    <w:rsid w:val="006F391C"/>
    <w:rsid w:val="006F3F90"/>
    <w:rsid w:val="006F4D11"/>
    <w:rsid w:val="006F63EB"/>
    <w:rsid w:val="006F6DBD"/>
    <w:rsid w:val="00702135"/>
    <w:rsid w:val="0070233E"/>
    <w:rsid w:val="00704288"/>
    <w:rsid w:val="007043CE"/>
    <w:rsid w:val="00704824"/>
    <w:rsid w:val="00707418"/>
    <w:rsid w:val="00707FB1"/>
    <w:rsid w:val="00715661"/>
    <w:rsid w:val="00724D90"/>
    <w:rsid w:val="00725EC0"/>
    <w:rsid w:val="00735236"/>
    <w:rsid w:val="00735EF2"/>
    <w:rsid w:val="00741D0C"/>
    <w:rsid w:val="007429E0"/>
    <w:rsid w:val="007460C9"/>
    <w:rsid w:val="00756A0C"/>
    <w:rsid w:val="00757C58"/>
    <w:rsid w:val="00766781"/>
    <w:rsid w:val="00780DC0"/>
    <w:rsid w:val="00781211"/>
    <w:rsid w:val="0078175E"/>
    <w:rsid w:val="00784338"/>
    <w:rsid w:val="0078593F"/>
    <w:rsid w:val="00787B9D"/>
    <w:rsid w:val="00791200"/>
    <w:rsid w:val="00793CA9"/>
    <w:rsid w:val="0079719B"/>
    <w:rsid w:val="007A0D6A"/>
    <w:rsid w:val="007A1524"/>
    <w:rsid w:val="007A240D"/>
    <w:rsid w:val="007A65ED"/>
    <w:rsid w:val="007A754F"/>
    <w:rsid w:val="007B02E6"/>
    <w:rsid w:val="007B1D54"/>
    <w:rsid w:val="007B4235"/>
    <w:rsid w:val="007B482A"/>
    <w:rsid w:val="007B54A5"/>
    <w:rsid w:val="007C0BB6"/>
    <w:rsid w:val="007C284D"/>
    <w:rsid w:val="007C6464"/>
    <w:rsid w:val="007C6DB8"/>
    <w:rsid w:val="007C7090"/>
    <w:rsid w:val="007D10DE"/>
    <w:rsid w:val="007D1D30"/>
    <w:rsid w:val="007D5178"/>
    <w:rsid w:val="007E076F"/>
    <w:rsid w:val="007E1D53"/>
    <w:rsid w:val="007E4CB0"/>
    <w:rsid w:val="007E6F6C"/>
    <w:rsid w:val="007E7F6D"/>
    <w:rsid w:val="007F1E38"/>
    <w:rsid w:val="008010D6"/>
    <w:rsid w:val="00802FED"/>
    <w:rsid w:val="00804A6E"/>
    <w:rsid w:val="00806082"/>
    <w:rsid w:val="0080662D"/>
    <w:rsid w:val="0081105A"/>
    <w:rsid w:val="008160D0"/>
    <w:rsid w:val="00821DDB"/>
    <w:rsid w:val="0082388C"/>
    <w:rsid w:val="00824FAA"/>
    <w:rsid w:val="008269D3"/>
    <w:rsid w:val="0083349A"/>
    <w:rsid w:val="00843993"/>
    <w:rsid w:val="00843E46"/>
    <w:rsid w:val="008503DC"/>
    <w:rsid w:val="00852010"/>
    <w:rsid w:val="00852D42"/>
    <w:rsid w:val="008535A2"/>
    <w:rsid w:val="008557F4"/>
    <w:rsid w:val="008561E4"/>
    <w:rsid w:val="0085650A"/>
    <w:rsid w:val="00856DC8"/>
    <w:rsid w:val="00857F13"/>
    <w:rsid w:val="0086112A"/>
    <w:rsid w:val="00865420"/>
    <w:rsid w:val="008670F7"/>
    <w:rsid w:val="00874AFC"/>
    <w:rsid w:val="00882113"/>
    <w:rsid w:val="00883B4E"/>
    <w:rsid w:val="00885AFB"/>
    <w:rsid w:val="00893D3C"/>
    <w:rsid w:val="00895B04"/>
    <w:rsid w:val="0089639D"/>
    <w:rsid w:val="008A0270"/>
    <w:rsid w:val="008A45FC"/>
    <w:rsid w:val="008A7C77"/>
    <w:rsid w:val="008B09A0"/>
    <w:rsid w:val="008B505B"/>
    <w:rsid w:val="008B5AC1"/>
    <w:rsid w:val="008C206F"/>
    <w:rsid w:val="008C409A"/>
    <w:rsid w:val="008C47CA"/>
    <w:rsid w:val="008D1111"/>
    <w:rsid w:val="008D1B4F"/>
    <w:rsid w:val="008D31CC"/>
    <w:rsid w:val="008D4598"/>
    <w:rsid w:val="008D4AD0"/>
    <w:rsid w:val="008E0BCD"/>
    <w:rsid w:val="008E24CA"/>
    <w:rsid w:val="008E6402"/>
    <w:rsid w:val="008F645B"/>
    <w:rsid w:val="00900729"/>
    <w:rsid w:val="009056C8"/>
    <w:rsid w:val="009120A3"/>
    <w:rsid w:val="009135F2"/>
    <w:rsid w:val="009173E7"/>
    <w:rsid w:val="00921C18"/>
    <w:rsid w:val="00921F29"/>
    <w:rsid w:val="00931043"/>
    <w:rsid w:val="00932772"/>
    <w:rsid w:val="009338CF"/>
    <w:rsid w:val="009348B1"/>
    <w:rsid w:val="00941832"/>
    <w:rsid w:val="00946B5D"/>
    <w:rsid w:val="00964559"/>
    <w:rsid w:val="009655D7"/>
    <w:rsid w:val="00966733"/>
    <w:rsid w:val="00972D6D"/>
    <w:rsid w:val="009732DA"/>
    <w:rsid w:val="0097445F"/>
    <w:rsid w:val="0097659D"/>
    <w:rsid w:val="00977096"/>
    <w:rsid w:val="00987DA6"/>
    <w:rsid w:val="00987DBA"/>
    <w:rsid w:val="009922A5"/>
    <w:rsid w:val="00992923"/>
    <w:rsid w:val="009940B9"/>
    <w:rsid w:val="0099480A"/>
    <w:rsid w:val="009A2D3C"/>
    <w:rsid w:val="009A7ED4"/>
    <w:rsid w:val="009B0A75"/>
    <w:rsid w:val="009B2FA3"/>
    <w:rsid w:val="009B7853"/>
    <w:rsid w:val="009D2948"/>
    <w:rsid w:val="009D2C67"/>
    <w:rsid w:val="009D3760"/>
    <w:rsid w:val="009D6B4B"/>
    <w:rsid w:val="009E25BA"/>
    <w:rsid w:val="009E3951"/>
    <w:rsid w:val="009E7221"/>
    <w:rsid w:val="00A00254"/>
    <w:rsid w:val="00A02E5F"/>
    <w:rsid w:val="00A03E72"/>
    <w:rsid w:val="00A0572A"/>
    <w:rsid w:val="00A10FDF"/>
    <w:rsid w:val="00A12B55"/>
    <w:rsid w:val="00A130CA"/>
    <w:rsid w:val="00A13725"/>
    <w:rsid w:val="00A14D0B"/>
    <w:rsid w:val="00A23346"/>
    <w:rsid w:val="00A23D95"/>
    <w:rsid w:val="00A246DD"/>
    <w:rsid w:val="00A26B7F"/>
    <w:rsid w:val="00A30481"/>
    <w:rsid w:val="00A41868"/>
    <w:rsid w:val="00A47C6F"/>
    <w:rsid w:val="00A553E6"/>
    <w:rsid w:val="00A57A85"/>
    <w:rsid w:val="00A63BD9"/>
    <w:rsid w:val="00A64DBA"/>
    <w:rsid w:val="00A67A11"/>
    <w:rsid w:val="00A739BE"/>
    <w:rsid w:val="00A747E1"/>
    <w:rsid w:val="00A8085D"/>
    <w:rsid w:val="00A84407"/>
    <w:rsid w:val="00A856E6"/>
    <w:rsid w:val="00A91910"/>
    <w:rsid w:val="00A95B91"/>
    <w:rsid w:val="00A97F8D"/>
    <w:rsid w:val="00AA2046"/>
    <w:rsid w:val="00AA2AFE"/>
    <w:rsid w:val="00AA4464"/>
    <w:rsid w:val="00AA6BC7"/>
    <w:rsid w:val="00AB0586"/>
    <w:rsid w:val="00AB3307"/>
    <w:rsid w:val="00AB3BB2"/>
    <w:rsid w:val="00AB3DF5"/>
    <w:rsid w:val="00AB7789"/>
    <w:rsid w:val="00AD0806"/>
    <w:rsid w:val="00AD1ED8"/>
    <w:rsid w:val="00AD21C5"/>
    <w:rsid w:val="00AD61C2"/>
    <w:rsid w:val="00AE17E7"/>
    <w:rsid w:val="00AE5AF4"/>
    <w:rsid w:val="00AE6F40"/>
    <w:rsid w:val="00AE7DE6"/>
    <w:rsid w:val="00AE7E7C"/>
    <w:rsid w:val="00AF055C"/>
    <w:rsid w:val="00AF1072"/>
    <w:rsid w:val="00B015E8"/>
    <w:rsid w:val="00B033D2"/>
    <w:rsid w:val="00B058BA"/>
    <w:rsid w:val="00B07099"/>
    <w:rsid w:val="00B13E5B"/>
    <w:rsid w:val="00B147D1"/>
    <w:rsid w:val="00B1766F"/>
    <w:rsid w:val="00B2010C"/>
    <w:rsid w:val="00B234BF"/>
    <w:rsid w:val="00B25AEA"/>
    <w:rsid w:val="00B418DC"/>
    <w:rsid w:val="00B479DA"/>
    <w:rsid w:val="00B47AC1"/>
    <w:rsid w:val="00B53D87"/>
    <w:rsid w:val="00B54289"/>
    <w:rsid w:val="00B55CC3"/>
    <w:rsid w:val="00B601C9"/>
    <w:rsid w:val="00B60734"/>
    <w:rsid w:val="00B63BF5"/>
    <w:rsid w:val="00B71027"/>
    <w:rsid w:val="00B763B0"/>
    <w:rsid w:val="00B77665"/>
    <w:rsid w:val="00B85913"/>
    <w:rsid w:val="00BA3933"/>
    <w:rsid w:val="00BA64BD"/>
    <w:rsid w:val="00BB0B2E"/>
    <w:rsid w:val="00BB5BB6"/>
    <w:rsid w:val="00BB6FFD"/>
    <w:rsid w:val="00BC28F7"/>
    <w:rsid w:val="00BC4BA7"/>
    <w:rsid w:val="00BD24F2"/>
    <w:rsid w:val="00BD65B2"/>
    <w:rsid w:val="00BE0F89"/>
    <w:rsid w:val="00BE3ADB"/>
    <w:rsid w:val="00BF3EEB"/>
    <w:rsid w:val="00BF4B05"/>
    <w:rsid w:val="00BF4CCC"/>
    <w:rsid w:val="00BF5D1E"/>
    <w:rsid w:val="00C00A98"/>
    <w:rsid w:val="00C05078"/>
    <w:rsid w:val="00C06A9F"/>
    <w:rsid w:val="00C1660F"/>
    <w:rsid w:val="00C212CC"/>
    <w:rsid w:val="00C2478E"/>
    <w:rsid w:val="00C32387"/>
    <w:rsid w:val="00C3412A"/>
    <w:rsid w:val="00C345B7"/>
    <w:rsid w:val="00C37A85"/>
    <w:rsid w:val="00C37C0D"/>
    <w:rsid w:val="00C41F43"/>
    <w:rsid w:val="00C44D30"/>
    <w:rsid w:val="00C608ED"/>
    <w:rsid w:val="00C61792"/>
    <w:rsid w:val="00C70C36"/>
    <w:rsid w:val="00C72169"/>
    <w:rsid w:val="00C73E4F"/>
    <w:rsid w:val="00C74771"/>
    <w:rsid w:val="00C76B15"/>
    <w:rsid w:val="00C81D84"/>
    <w:rsid w:val="00C8347F"/>
    <w:rsid w:val="00C8360B"/>
    <w:rsid w:val="00C83D8A"/>
    <w:rsid w:val="00C87AE4"/>
    <w:rsid w:val="00C96C78"/>
    <w:rsid w:val="00CA19FE"/>
    <w:rsid w:val="00CA1FEF"/>
    <w:rsid w:val="00CA61C7"/>
    <w:rsid w:val="00CC0FAB"/>
    <w:rsid w:val="00CC1DA6"/>
    <w:rsid w:val="00CC3907"/>
    <w:rsid w:val="00CC4E42"/>
    <w:rsid w:val="00CC54BE"/>
    <w:rsid w:val="00CC7373"/>
    <w:rsid w:val="00CC7729"/>
    <w:rsid w:val="00CD3272"/>
    <w:rsid w:val="00CD3C5E"/>
    <w:rsid w:val="00CD5C2B"/>
    <w:rsid w:val="00CD6B1E"/>
    <w:rsid w:val="00CD7574"/>
    <w:rsid w:val="00CD75D4"/>
    <w:rsid w:val="00CD7A57"/>
    <w:rsid w:val="00CE1C13"/>
    <w:rsid w:val="00CE4B7F"/>
    <w:rsid w:val="00CE4C7A"/>
    <w:rsid w:val="00CE4D19"/>
    <w:rsid w:val="00CE6ACB"/>
    <w:rsid w:val="00CF6BD1"/>
    <w:rsid w:val="00CF7739"/>
    <w:rsid w:val="00D0047B"/>
    <w:rsid w:val="00D03B45"/>
    <w:rsid w:val="00D06A44"/>
    <w:rsid w:val="00D07A7B"/>
    <w:rsid w:val="00D104DE"/>
    <w:rsid w:val="00D13E37"/>
    <w:rsid w:val="00D1641F"/>
    <w:rsid w:val="00D17322"/>
    <w:rsid w:val="00D219AA"/>
    <w:rsid w:val="00D41877"/>
    <w:rsid w:val="00D436CC"/>
    <w:rsid w:val="00D44C97"/>
    <w:rsid w:val="00D46868"/>
    <w:rsid w:val="00D46FF4"/>
    <w:rsid w:val="00D5185B"/>
    <w:rsid w:val="00D5357B"/>
    <w:rsid w:val="00D55654"/>
    <w:rsid w:val="00D60F2B"/>
    <w:rsid w:val="00D620DA"/>
    <w:rsid w:val="00D627CE"/>
    <w:rsid w:val="00D62A59"/>
    <w:rsid w:val="00D66966"/>
    <w:rsid w:val="00D70226"/>
    <w:rsid w:val="00D704E9"/>
    <w:rsid w:val="00D70B3D"/>
    <w:rsid w:val="00D75ADA"/>
    <w:rsid w:val="00D77822"/>
    <w:rsid w:val="00D81D28"/>
    <w:rsid w:val="00D85018"/>
    <w:rsid w:val="00D85B58"/>
    <w:rsid w:val="00D86A0A"/>
    <w:rsid w:val="00D86B72"/>
    <w:rsid w:val="00D87313"/>
    <w:rsid w:val="00D908D7"/>
    <w:rsid w:val="00D954B5"/>
    <w:rsid w:val="00DA0067"/>
    <w:rsid w:val="00DA392D"/>
    <w:rsid w:val="00DB7B52"/>
    <w:rsid w:val="00DC298F"/>
    <w:rsid w:val="00DD3CC2"/>
    <w:rsid w:val="00DD43F6"/>
    <w:rsid w:val="00DE11D9"/>
    <w:rsid w:val="00DE724C"/>
    <w:rsid w:val="00DF29BB"/>
    <w:rsid w:val="00DF7DA3"/>
    <w:rsid w:val="00E00296"/>
    <w:rsid w:val="00E04F44"/>
    <w:rsid w:val="00E069EC"/>
    <w:rsid w:val="00E0729D"/>
    <w:rsid w:val="00E1105C"/>
    <w:rsid w:val="00E151EE"/>
    <w:rsid w:val="00E20217"/>
    <w:rsid w:val="00E22845"/>
    <w:rsid w:val="00E23847"/>
    <w:rsid w:val="00E23C7B"/>
    <w:rsid w:val="00E24D1A"/>
    <w:rsid w:val="00E318EF"/>
    <w:rsid w:val="00E3555E"/>
    <w:rsid w:val="00E36612"/>
    <w:rsid w:val="00E36C23"/>
    <w:rsid w:val="00E502A2"/>
    <w:rsid w:val="00E50868"/>
    <w:rsid w:val="00E53F3E"/>
    <w:rsid w:val="00E563E8"/>
    <w:rsid w:val="00E57100"/>
    <w:rsid w:val="00E57422"/>
    <w:rsid w:val="00E57815"/>
    <w:rsid w:val="00E57E0E"/>
    <w:rsid w:val="00E60F81"/>
    <w:rsid w:val="00E61FC2"/>
    <w:rsid w:val="00E70BC4"/>
    <w:rsid w:val="00E716A9"/>
    <w:rsid w:val="00E72D82"/>
    <w:rsid w:val="00E7407B"/>
    <w:rsid w:val="00E815FE"/>
    <w:rsid w:val="00E94E67"/>
    <w:rsid w:val="00E96600"/>
    <w:rsid w:val="00E96653"/>
    <w:rsid w:val="00EA147A"/>
    <w:rsid w:val="00EA4AB8"/>
    <w:rsid w:val="00EA677B"/>
    <w:rsid w:val="00EA78FF"/>
    <w:rsid w:val="00EB164A"/>
    <w:rsid w:val="00EB5895"/>
    <w:rsid w:val="00EB7ABA"/>
    <w:rsid w:val="00EC65E4"/>
    <w:rsid w:val="00EC7EBD"/>
    <w:rsid w:val="00ED5D59"/>
    <w:rsid w:val="00ED65F9"/>
    <w:rsid w:val="00EE1914"/>
    <w:rsid w:val="00EE440E"/>
    <w:rsid w:val="00EE4D72"/>
    <w:rsid w:val="00EE5AFB"/>
    <w:rsid w:val="00EF248A"/>
    <w:rsid w:val="00EF515B"/>
    <w:rsid w:val="00F021F6"/>
    <w:rsid w:val="00F060FE"/>
    <w:rsid w:val="00F067AC"/>
    <w:rsid w:val="00F07045"/>
    <w:rsid w:val="00F11D8F"/>
    <w:rsid w:val="00F132C0"/>
    <w:rsid w:val="00F13DE4"/>
    <w:rsid w:val="00F204DE"/>
    <w:rsid w:val="00F231E6"/>
    <w:rsid w:val="00F24A2D"/>
    <w:rsid w:val="00F35A1A"/>
    <w:rsid w:val="00F40C56"/>
    <w:rsid w:val="00F420C7"/>
    <w:rsid w:val="00F44680"/>
    <w:rsid w:val="00F55FB6"/>
    <w:rsid w:val="00F659BA"/>
    <w:rsid w:val="00F673C2"/>
    <w:rsid w:val="00F70A06"/>
    <w:rsid w:val="00F711D1"/>
    <w:rsid w:val="00F71B8E"/>
    <w:rsid w:val="00F7377C"/>
    <w:rsid w:val="00F73E47"/>
    <w:rsid w:val="00F817CB"/>
    <w:rsid w:val="00F81D74"/>
    <w:rsid w:val="00F87D6E"/>
    <w:rsid w:val="00F93D2A"/>
    <w:rsid w:val="00F97846"/>
    <w:rsid w:val="00F97DAB"/>
    <w:rsid w:val="00FA598F"/>
    <w:rsid w:val="00FA698A"/>
    <w:rsid w:val="00FA7B3C"/>
    <w:rsid w:val="00FB24F1"/>
    <w:rsid w:val="00FB2655"/>
    <w:rsid w:val="00FB7A30"/>
    <w:rsid w:val="00FB7CED"/>
    <w:rsid w:val="00FC6732"/>
    <w:rsid w:val="00FD25AD"/>
    <w:rsid w:val="00FE05CC"/>
    <w:rsid w:val="00FE357D"/>
    <w:rsid w:val="00FE3876"/>
    <w:rsid w:val="00FE39AA"/>
    <w:rsid w:val="00FE443C"/>
    <w:rsid w:val="00FE5128"/>
    <w:rsid w:val="00FE6BB1"/>
    <w:rsid w:val="00FF1530"/>
    <w:rsid w:val="00FF1A6C"/>
    <w:rsid w:val="00FF4FDF"/>
    <w:rsid w:val="00FF5AD3"/>
    <w:rsid w:val="01357C52"/>
    <w:rsid w:val="017330C9"/>
    <w:rsid w:val="01AE41E4"/>
    <w:rsid w:val="022C0F19"/>
    <w:rsid w:val="02715BA6"/>
    <w:rsid w:val="029E64E1"/>
    <w:rsid w:val="02E22E36"/>
    <w:rsid w:val="03B9125A"/>
    <w:rsid w:val="03FA5BBC"/>
    <w:rsid w:val="047E6D45"/>
    <w:rsid w:val="04EA249C"/>
    <w:rsid w:val="053255EE"/>
    <w:rsid w:val="05502296"/>
    <w:rsid w:val="056955E2"/>
    <w:rsid w:val="058E1459"/>
    <w:rsid w:val="05BA562E"/>
    <w:rsid w:val="05F10664"/>
    <w:rsid w:val="060A0F00"/>
    <w:rsid w:val="061A1124"/>
    <w:rsid w:val="062F1034"/>
    <w:rsid w:val="064D08B4"/>
    <w:rsid w:val="06701D83"/>
    <w:rsid w:val="067E2EA4"/>
    <w:rsid w:val="06854301"/>
    <w:rsid w:val="06DF2E5F"/>
    <w:rsid w:val="06E56B43"/>
    <w:rsid w:val="071A44BC"/>
    <w:rsid w:val="07A746EA"/>
    <w:rsid w:val="07F772CE"/>
    <w:rsid w:val="081D62F7"/>
    <w:rsid w:val="09020E98"/>
    <w:rsid w:val="091A012E"/>
    <w:rsid w:val="099331DF"/>
    <w:rsid w:val="09F34BB6"/>
    <w:rsid w:val="0BCA3DE1"/>
    <w:rsid w:val="0C6A6861"/>
    <w:rsid w:val="0C8639B9"/>
    <w:rsid w:val="0DDC792E"/>
    <w:rsid w:val="0E1A12FE"/>
    <w:rsid w:val="0E6535D8"/>
    <w:rsid w:val="0E7E02DD"/>
    <w:rsid w:val="0EF37C56"/>
    <w:rsid w:val="10957B0C"/>
    <w:rsid w:val="116C3271"/>
    <w:rsid w:val="11AA31CF"/>
    <w:rsid w:val="11FF8235"/>
    <w:rsid w:val="121922B9"/>
    <w:rsid w:val="12D44B60"/>
    <w:rsid w:val="13C92020"/>
    <w:rsid w:val="141C3000"/>
    <w:rsid w:val="14370079"/>
    <w:rsid w:val="148C1181"/>
    <w:rsid w:val="14BC2B9B"/>
    <w:rsid w:val="15085E10"/>
    <w:rsid w:val="150B0103"/>
    <w:rsid w:val="158D6C44"/>
    <w:rsid w:val="159D1669"/>
    <w:rsid w:val="15DB74B6"/>
    <w:rsid w:val="15EA0420"/>
    <w:rsid w:val="163B1111"/>
    <w:rsid w:val="16D27A7F"/>
    <w:rsid w:val="171773D7"/>
    <w:rsid w:val="17BA6A34"/>
    <w:rsid w:val="17D6754C"/>
    <w:rsid w:val="18875250"/>
    <w:rsid w:val="18F67086"/>
    <w:rsid w:val="191626B4"/>
    <w:rsid w:val="193E699B"/>
    <w:rsid w:val="19496D72"/>
    <w:rsid w:val="197A1812"/>
    <w:rsid w:val="19A83CA3"/>
    <w:rsid w:val="19D6456B"/>
    <w:rsid w:val="1AB07194"/>
    <w:rsid w:val="1B2B0949"/>
    <w:rsid w:val="1C7B084F"/>
    <w:rsid w:val="1CFA5CF5"/>
    <w:rsid w:val="1D690251"/>
    <w:rsid w:val="1D7E2710"/>
    <w:rsid w:val="1DF4173B"/>
    <w:rsid w:val="1E060AEF"/>
    <w:rsid w:val="1E096DCA"/>
    <w:rsid w:val="1E1046FC"/>
    <w:rsid w:val="1E2925D0"/>
    <w:rsid w:val="1EB672A5"/>
    <w:rsid w:val="1F0433C9"/>
    <w:rsid w:val="1F5B1492"/>
    <w:rsid w:val="1F9C0DCC"/>
    <w:rsid w:val="1FBD95AC"/>
    <w:rsid w:val="1FCB5623"/>
    <w:rsid w:val="1FCF63BB"/>
    <w:rsid w:val="1FFB85E6"/>
    <w:rsid w:val="20406138"/>
    <w:rsid w:val="20612ABB"/>
    <w:rsid w:val="2069211A"/>
    <w:rsid w:val="208D129C"/>
    <w:rsid w:val="20B53DE4"/>
    <w:rsid w:val="20F64537"/>
    <w:rsid w:val="21960B11"/>
    <w:rsid w:val="21E16BEA"/>
    <w:rsid w:val="21FC4E5D"/>
    <w:rsid w:val="2204325D"/>
    <w:rsid w:val="22165382"/>
    <w:rsid w:val="22A51C76"/>
    <w:rsid w:val="22C729EC"/>
    <w:rsid w:val="23121504"/>
    <w:rsid w:val="238D552E"/>
    <w:rsid w:val="239D3F56"/>
    <w:rsid w:val="23BF5E50"/>
    <w:rsid w:val="255D282B"/>
    <w:rsid w:val="26185AF3"/>
    <w:rsid w:val="261A67BB"/>
    <w:rsid w:val="266A552C"/>
    <w:rsid w:val="26D219D9"/>
    <w:rsid w:val="279E0FE1"/>
    <w:rsid w:val="27F62C6F"/>
    <w:rsid w:val="28FB527B"/>
    <w:rsid w:val="29317652"/>
    <w:rsid w:val="29624706"/>
    <w:rsid w:val="29F73AEA"/>
    <w:rsid w:val="2AA51CD0"/>
    <w:rsid w:val="2AB56C65"/>
    <w:rsid w:val="2BBB27F9"/>
    <w:rsid w:val="2C1869FD"/>
    <w:rsid w:val="2CF14D0F"/>
    <w:rsid w:val="2CFB5E00"/>
    <w:rsid w:val="2D785282"/>
    <w:rsid w:val="2D891EFA"/>
    <w:rsid w:val="2E0976ED"/>
    <w:rsid w:val="2E1714E2"/>
    <w:rsid w:val="2E3332A4"/>
    <w:rsid w:val="2E6D1BA6"/>
    <w:rsid w:val="2EAA3C12"/>
    <w:rsid w:val="2EAB19F6"/>
    <w:rsid w:val="2EB51DF8"/>
    <w:rsid w:val="2F00232D"/>
    <w:rsid w:val="2F38663A"/>
    <w:rsid w:val="2FFE7614"/>
    <w:rsid w:val="300D2BBD"/>
    <w:rsid w:val="300E30AD"/>
    <w:rsid w:val="303F70A3"/>
    <w:rsid w:val="305E1CAB"/>
    <w:rsid w:val="308A7B80"/>
    <w:rsid w:val="30B60A10"/>
    <w:rsid w:val="30DA1881"/>
    <w:rsid w:val="30DB1638"/>
    <w:rsid w:val="31427C06"/>
    <w:rsid w:val="314F020C"/>
    <w:rsid w:val="31A1267D"/>
    <w:rsid w:val="320070EF"/>
    <w:rsid w:val="32207836"/>
    <w:rsid w:val="331909C6"/>
    <w:rsid w:val="33BEEA87"/>
    <w:rsid w:val="344D15E2"/>
    <w:rsid w:val="34853D27"/>
    <w:rsid w:val="350E0FC4"/>
    <w:rsid w:val="35223D5F"/>
    <w:rsid w:val="355F371D"/>
    <w:rsid w:val="35B011DC"/>
    <w:rsid w:val="3602699D"/>
    <w:rsid w:val="360801D8"/>
    <w:rsid w:val="36200FA5"/>
    <w:rsid w:val="367D6FE1"/>
    <w:rsid w:val="368B5BD6"/>
    <w:rsid w:val="36CE0A06"/>
    <w:rsid w:val="36FA1069"/>
    <w:rsid w:val="37900455"/>
    <w:rsid w:val="37950A60"/>
    <w:rsid w:val="386E4A17"/>
    <w:rsid w:val="38AD07C6"/>
    <w:rsid w:val="38B925D2"/>
    <w:rsid w:val="38D65FA1"/>
    <w:rsid w:val="393402DF"/>
    <w:rsid w:val="39391D1C"/>
    <w:rsid w:val="39435585"/>
    <w:rsid w:val="39851653"/>
    <w:rsid w:val="39D04EBA"/>
    <w:rsid w:val="3A1F2B34"/>
    <w:rsid w:val="3A4F4FEF"/>
    <w:rsid w:val="3A8B47A6"/>
    <w:rsid w:val="3AC86541"/>
    <w:rsid w:val="3B300C6A"/>
    <w:rsid w:val="3BD7E5C3"/>
    <w:rsid w:val="3BE77290"/>
    <w:rsid w:val="3C6E2AD5"/>
    <w:rsid w:val="3CA97BA4"/>
    <w:rsid w:val="3D1133B4"/>
    <w:rsid w:val="3D305177"/>
    <w:rsid w:val="3D5A79E6"/>
    <w:rsid w:val="3DE71F58"/>
    <w:rsid w:val="3F3411C6"/>
    <w:rsid w:val="3F39315B"/>
    <w:rsid w:val="3F3C109A"/>
    <w:rsid w:val="3F3E3807"/>
    <w:rsid w:val="3F5EB459"/>
    <w:rsid w:val="3F7F934E"/>
    <w:rsid w:val="3F9B1B37"/>
    <w:rsid w:val="40747045"/>
    <w:rsid w:val="40A91953"/>
    <w:rsid w:val="415D02A8"/>
    <w:rsid w:val="417520A3"/>
    <w:rsid w:val="41965489"/>
    <w:rsid w:val="41D47D4A"/>
    <w:rsid w:val="425E1700"/>
    <w:rsid w:val="430F687E"/>
    <w:rsid w:val="43403C93"/>
    <w:rsid w:val="43470E49"/>
    <w:rsid w:val="43B5052C"/>
    <w:rsid w:val="43DA5F41"/>
    <w:rsid w:val="43E14D8B"/>
    <w:rsid w:val="43EA092C"/>
    <w:rsid w:val="44225F56"/>
    <w:rsid w:val="4465278A"/>
    <w:rsid w:val="44795D0C"/>
    <w:rsid w:val="44C7015F"/>
    <w:rsid w:val="456945B0"/>
    <w:rsid w:val="4583496F"/>
    <w:rsid w:val="45A81E9C"/>
    <w:rsid w:val="45AB380E"/>
    <w:rsid w:val="46033D7B"/>
    <w:rsid w:val="464A0FF2"/>
    <w:rsid w:val="46873449"/>
    <w:rsid w:val="46990246"/>
    <w:rsid w:val="47930AF9"/>
    <w:rsid w:val="47A51D69"/>
    <w:rsid w:val="47E13B9B"/>
    <w:rsid w:val="47EFF2B9"/>
    <w:rsid w:val="481429F5"/>
    <w:rsid w:val="481C5453"/>
    <w:rsid w:val="484479A3"/>
    <w:rsid w:val="48571C60"/>
    <w:rsid w:val="48603FD4"/>
    <w:rsid w:val="48672E1C"/>
    <w:rsid w:val="4A2427A5"/>
    <w:rsid w:val="4A391C02"/>
    <w:rsid w:val="4B3C56F2"/>
    <w:rsid w:val="4B6538AC"/>
    <w:rsid w:val="4B89567F"/>
    <w:rsid w:val="4BCB76A7"/>
    <w:rsid w:val="4BF93B8F"/>
    <w:rsid w:val="4C1F70A7"/>
    <w:rsid w:val="4C650745"/>
    <w:rsid w:val="4D156BA5"/>
    <w:rsid w:val="4DDD32EA"/>
    <w:rsid w:val="4DFE6AC7"/>
    <w:rsid w:val="4E302848"/>
    <w:rsid w:val="4E610BDF"/>
    <w:rsid w:val="4EE90829"/>
    <w:rsid w:val="4F42736E"/>
    <w:rsid w:val="4F87100E"/>
    <w:rsid w:val="4F906D21"/>
    <w:rsid w:val="4FA7427A"/>
    <w:rsid w:val="4FFF1E70"/>
    <w:rsid w:val="51806DCF"/>
    <w:rsid w:val="51B16A79"/>
    <w:rsid w:val="52533B80"/>
    <w:rsid w:val="52864C06"/>
    <w:rsid w:val="53B6643F"/>
    <w:rsid w:val="54485028"/>
    <w:rsid w:val="54D14A1E"/>
    <w:rsid w:val="54F32D2F"/>
    <w:rsid w:val="55034CA5"/>
    <w:rsid w:val="556367F5"/>
    <w:rsid w:val="556A303B"/>
    <w:rsid w:val="55CC752D"/>
    <w:rsid w:val="55D26D36"/>
    <w:rsid w:val="56252CD3"/>
    <w:rsid w:val="56646E58"/>
    <w:rsid w:val="568D1AE3"/>
    <w:rsid w:val="5705681C"/>
    <w:rsid w:val="570F242C"/>
    <w:rsid w:val="57FA10FF"/>
    <w:rsid w:val="58351F2B"/>
    <w:rsid w:val="58ED5FB2"/>
    <w:rsid w:val="59D36D4B"/>
    <w:rsid w:val="59F2665A"/>
    <w:rsid w:val="5A3F19CC"/>
    <w:rsid w:val="5A5E0B7F"/>
    <w:rsid w:val="5AEB1A96"/>
    <w:rsid w:val="5AF13D7C"/>
    <w:rsid w:val="5B701239"/>
    <w:rsid w:val="5B995ADF"/>
    <w:rsid w:val="5BFD54F6"/>
    <w:rsid w:val="5BFE558F"/>
    <w:rsid w:val="5C002096"/>
    <w:rsid w:val="5CCA3489"/>
    <w:rsid w:val="5CCD1C4D"/>
    <w:rsid w:val="5D1C088F"/>
    <w:rsid w:val="5D216B98"/>
    <w:rsid w:val="5D3C53AA"/>
    <w:rsid w:val="5DECD634"/>
    <w:rsid w:val="5DFF802F"/>
    <w:rsid w:val="5E341AAD"/>
    <w:rsid w:val="5E54409E"/>
    <w:rsid w:val="5E830323"/>
    <w:rsid w:val="5F476BC9"/>
    <w:rsid w:val="5F7B3D4F"/>
    <w:rsid w:val="5FBD4E57"/>
    <w:rsid w:val="5FBFD8B5"/>
    <w:rsid w:val="5FC270C1"/>
    <w:rsid w:val="5FDF6AAB"/>
    <w:rsid w:val="5FF50D70"/>
    <w:rsid w:val="603D41A1"/>
    <w:rsid w:val="60814B40"/>
    <w:rsid w:val="60902F1D"/>
    <w:rsid w:val="60B467C8"/>
    <w:rsid w:val="612F1AE9"/>
    <w:rsid w:val="619050AD"/>
    <w:rsid w:val="61B4612A"/>
    <w:rsid w:val="61F7418B"/>
    <w:rsid w:val="621F0054"/>
    <w:rsid w:val="62A163E4"/>
    <w:rsid w:val="62A80723"/>
    <w:rsid w:val="62E73871"/>
    <w:rsid w:val="631C48A9"/>
    <w:rsid w:val="63825C17"/>
    <w:rsid w:val="63AE02E8"/>
    <w:rsid w:val="63AF0496"/>
    <w:rsid w:val="6457653C"/>
    <w:rsid w:val="647F0ADB"/>
    <w:rsid w:val="64A8710A"/>
    <w:rsid w:val="651F5443"/>
    <w:rsid w:val="653D0D86"/>
    <w:rsid w:val="65583C10"/>
    <w:rsid w:val="65874977"/>
    <w:rsid w:val="66656B44"/>
    <w:rsid w:val="67075719"/>
    <w:rsid w:val="67447DA4"/>
    <w:rsid w:val="67EFEF34"/>
    <w:rsid w:val="69147FA2"/>
    <w:rsid w:val="6B4C6DB9"/>
    <w:rsid w:val="6B52D674"/>
    <w:rsid w:val="6B734D70"/>
    <w:rsid w:val="6BC52CD2"/>
    <w:rsid w:val="6BFF0FE6"/>
    <w:rsid w:val="6C283526"/>
    <w:rsid w:val="6C854C64"/>
    <w:rsid w:val="6CC8495C"/>
    <w:rsid w:val="6CF5195A"/>
    <w:rsid w:val="6D637803"/>
    <w:rsid w:val="6DF912B8"/>
    <w:rsid w:val="6E9D37D5"/>
    <w:rsid w:val="6F7B328A"/>
    <w:rsid w:val="6F872458"/>
    <w:rsid w:val="6FBF3529"/>
    <w:rsid w:val="6FD80990"/>
    <w:rsid w:val="6FF47EB9"/>
    <w:rsid w:val="6FFC50EA"/>
    <w:rsid w:val="70404CD4"/>
    <w:rsid w:val="704C1F88"/>
    <w:rsid w:val="715FA0BE"/>
    <w:rsid w:val="722D2181"/>
    <w:rsid w:val="7233763B"/>
    <w:rsid w:val="72C8047D"/>
    <w:rsid w:val="734772B7"/>
    <w:rsid w:val="73B7EDFE"/>
    <w:rsid w:val="73D2471D"/>
    <w:rsid w:val="742D4879"/>
    <w:rsid w:val="742E0221"/>
    <w:rsid w:val="74440287"/>
    <w:rsid w:val="757D3E26"/>
    <w:rsid w:val="75FE32DF"/>
    <w:rsid w:val="76796EE0"/>
    <w:rsid w:val="76DB747E"/>
    <w:rsid w:val="76E053DE"/>
    <w:rsid w:val="76FF6B4B"/>
    <w:rsid w:val="772806C8"/>
    <w:rsid w:val="775B2D5F"/>
    <w:rsid w:val="77D6B47B"/>
    <w:rsid w:val="78220DD2"/>
    <w:rsid w:val="787A7208"/>
    <w:rsid w:val="789A6769"/>
    <w:rsid w:val="78B82513"/>
    <w:rsid w:val="79404D4E"/>
    <w:rsid w:val="79497F99"/>
    <w:rsid w:val="795E51C7"/>
    <w:rsid w:val="7977695B"/>
    <w:rsid w:val="79864631"/>
    <w:rsid w:val="79A26F1B"/>
    <w:rsid w:val="7ADF40B4"/>
    <w:rsid w:val="7AF7502B"/>
    <w:rsid w:val="7AF77086"/>
    <w:rsid w:val="7B1F3D23"/>
    <w:rsid w:val="7B530AB1"/>
    <w:rsid w:val="7B7E98E4"/>
    <w:rsid w:val="7B7F8749"/>
    <w:rsid w:val="7BBC24A0"/>
    <w:rsid w:val="7BBE16A0"/>
    <w:rsid w:val="7BBF2038"/>
    <w:rsid w:val="7BBFE1EE"/>
    <w:rsid w:val="7BDB6988"/>
    <w:rsid w:val="7CE313DF"/>
    <w:rsid w:val="7CEB0A58"/>
    <w:rsid w:val="7CFB6864"/>
    <w:rsid w:val="7D073376"/>
    <w:rsid w:val="7D3E2FF7"/>
    <w:rsid w:val="7D960D9A"/>
    <w:rsid w:val="7DC5485E"/>
    <w:rsid w:val="7DC9F47A"/>
    <w:rsid w:val="7DFB54A4"/>
    <w:rsid w:val="7DFBB0A0"/>
    <w:rsid w:val="7DFD8C56"/>
    <w:rsid w:val="7DFE62E4"/>
    <w:rsid w:val="7E0428F0"/>
    <w:rsid w:val="7E1218D7"/>
    <w:rsid w:val="7E3B1339"/>
    <w:rsid w:val="7EA779B7"/>
    <w:rsid w:val="7EDD1A0F"/>
    <w:rsid w:val="7EE41449"/>
    <w:rsid w:val="7EFF1F52"/>
    <w:rsid w:val="7F6DF49F"/>
    <w:rsid w:val="7F790711"/>
    <w:rsid w:val="7FAD67C9"/>
    <w:rsid w:val="7FAFB297"/>
    <w:rsid w:val="7FE79354"/>
    <w:rsid w:val="7FFB8845"/>
    <w:rsid w:val="8BDD1A37"/>
    <w:rsid w:val="93A93D3B"/>
    <w:rsid w:val="95ED3C87"/>
    <w:rsid w:val="9DBF90C5"/>
    <w:rsid w:val="9DF82B65"/>
    <w:rsid w:val="9EC98ACF"/>
    <w:rsid w:val="AFFAB1CF"/>
    <w:rsid w:val="B73D182F"/>
    <w:rsid w:val="B7BBB56E"/>
    <w:rsid w:val="BBFFD0F5"/>
    <w:rsid w:val="BE56C1EA"/>
    <w:rsid w:val="BEDFB3E8"/>
    <w:rsid w:val="BEFFCFB4"/>
    <w:rsid w:val="BF7F271B"/>
    <w:rsid w:val="BFE2D2B5"/>
    <w:rsid w:val="C14E3BA3"/>
    <w:rsid w:val="C6BAB227"/>
    <w:rsid w:val="CBDD18CE"/>
    <w:rsid w:val="CBF7E4C7"/>
    <w:rsid w:val="CE1D9358"/>
    <w:rsid w:val="CFFDA6D2"/>
    <w:rsid w:val="D297DDD4"/>
    <w:rsid w:val="D5EE864C"/>
    <w:rsid w:val="D6FE54FE"/>
    <w:rsid w:val="D6FF56F7"/>
    <w:rsid w:val="DCAFD1AE"/>
    <w:rsid w:val="DED7DF69"/>
    <w:rsid w:val="E3FC14E2"/>
    <w:rsid w:val="E79F0DCF"/>
    <w:rsid w:val="E9FCBCD6"/>
    <w:rsid w:val="EB7DD69A"/>
    <w:rsid w:val="EBEF6444"/>
    <w:rsid w:val="EDF9574B"/>
    <w:rsid w:val="EE7C23D4"/>
    <w:rsid w:val="EF2BC5E1"/>
    <w:rsid w:val="EF7D1266"/>
    <w:rsid w:val="EFA69AB3"/>
    <w:rsid w:val="EFE69D39"/>
    <w:rsid w:val="F1BFF230"/>
    <w:rsid w:val="F5BF4F10"/>
    <w:rsid w:val="F5EF323B"/>
    <w:rsid w:val="F773638D"/>
    <w:rsid w:val="F79E0F0B"/>
    <w:rsid w:val="F9DF1323"/>
    <w:rsid w:val="FB3D60FB"/>
    <w:rsid w:val="FBB8BA51"/>
    <w:rsid w:val="FCB72FA9"/>
    <w:rsid w:val="FD7F54E7"/>
    <w:rsid w:val="FD7F75D1"/>
    <w:rsid w:val="FD9F4385"/>
    <w:rsid w:val="FDB42901"/>
    <w:rsid w:val="FDF7EA77"/>
    <w:rsid w:val="FDFDE0DE"/>
    <w:rsid w:val="FEB42E97"/>
    <w:rsid w:val="FEB7F56D"/>
    <w:rsid w:val="FEFF4C6D"/>
    <w:rsid w:val="FF6F05BB"/>
    <w:rsid w:val="FF77B59C"/>
    <w:rsid w:val="FF7D1D33"/>
    <w:rsid w:val="FF7E19E6"/>
    <w:rsid w:val="FFA74F3E"/>
    <w:rsid w:val="FFBF45BC"/>
    <w:rsid w:val="FFEFBDA3"/>
    <w:rsid w:val="FFF19CCF"/>
    <w:rsid w:val="FFF4B7F0"/>
    <w:rsid w:val="FFF99D8D"/>
    <w:rsid w:val="FFFCCE61"/>
    <w:rsid w:val="FFFD8764"/>
    <w:rsid w:val="FFFFE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rPr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16"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4"/>
    <w:qFormat/>
    <w:uiPriority w:val="0"/>
    <w:rPr>
      <w:rFonts w:eastAsia="仿宋_GB2312"/>
      <w:kern w:val="2"/>
      <w:sz w:val="32"/>
      <w:szCs w:val="24"/>
    </w:rPr>
  </w:style>
  <w:style w:type="character" w:customStyle="1" w:styleId="15">
    <w:name w:val="页眉 Char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批注主题 Char"/>
    <w:link w:val="9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22</Pages>
  <Words>9728</Words>
  <Characters>10087</Characters>
  <Lines>76</Lines>
  <Paragraphs>21</Paragraphs>
  <TotalTime>20</TotalTime>
  <ScaleCrop>false</ScaleCrop>
  <LinksUpToDate>false</LinksUpToDate>
  <CharactersWithSpaces>10131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2023-04-03T22:07:00Z</dcterms:created>
  <dc:creator>杨柳</dc:creator>
  <cp:lastModifiedBy>蔡博</cp:lastModifiedBy>
  <cp:lastPrinted>2025-04-03T21:25:00Z</cp:lastPrinted>
  <dcterms:modified xsi:type="dcterms:W3CDTF">2025-04-01T14:44:31Z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09DC0EC273F422DA2951EB67059245DB</vt:lpwstr>
  </property>
</Properties>
</file>