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9D4E5B">
      <w:pPr>
        <w:keepNext w:val="0"/>
        <w:keepLines w:val="0"/>
        <w:pageBreakBefore w:val="0"/>
        <w:kinsoku/>
        <w:wordWrap/>
        <w:overflowPunct/>
        <w:topLinePunct w:val="0"/>
        <w:autoSpaceDE/>
        <w:autoSpaceDN/>
        <w:bidi w:val="0"/>
        <w:spacing w:line="580" w:lineRule="exact"/>
        <w:ind w:left="0" w:leftChars="0" w:right="0" w:rightChars="0"/>
        <w:jc w:val="left"/>
        <w:textAlignment w:val="auto"/>
        <w:rPr>
          <w:rFonts w:hint="eastAsia" w:ascii="黑体" w:hAnsi="黑体" w:eastAsia="黑体"/>
          <w:color w:val="auto"/>
          <w:sz w:val="32"/>
          <w:lang w:val="en-US" w:eastAsia="zh-CN"/>
        </w:rPr>
      </w:pPr>
      <w:bookmarkStart w:id="0" w:name="_GoBack"/>
      <w:bookmarkEnd w:id="0"/>
      <w:r>
        <w:rPr>
          <w:rFonts w:hint="eastAsia" w:ascii="黑体" w:hAnsi="黑体" w:eastAsia="黑体"/>
          <w:color w:val="auto"/>
          <w:sz w:val="32"/>
        </w:rPr>
        <w:t>附件</w:t>
      </w:r>
      <w:r>
        <w:rPr>
          <w:rFonts w:hint="eastAsia" w:ascii="黑体" w:hAnsi="黑体" w:eastAsia="黑体"/>
          <w:color w:val="auto"/>
          <w:sz w:val="32"/>
          <w:lang w:val="en-US" w:eastAsia="zh-CN"/>
        </w:rPr>
        <w:t>3</w:t>
      </w:r>
    </w:p>
    <w:p w14:paraId="5D863FF2">
      <w:pPr>
        <w:pStyle w:val="2"/>
        <w:rPr>
          <w:rFonts w:hint="eastAsia"/>
          <w:lang w:eastAsia="zh-CN"/>
        </w:rPr>
      </w:pPr>
    </w:p>
    <w:p w14:paraId="590027F5">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rPr>
          <w:rFonts w:hint="eastAsia" w:ascii="方正小标宋简体" w:hAnsi="宋体" w:eastAsia="方正小标宋简体" w:cs="Times New Roman"/>
          <w:bCs/>
          <w:color w:val="auto"/>
          <w:sz w:val="44"/>
          <w:szCs w:val="24"/>
        </w:rPr>
      </w:pPr>
      <w:r>
        <w:rPr>
          <w:rFonts w:hint="eastAsia" w:ascii="方正小标宋简体" w:hAnsi="宋体" w:eastAsia="方正小标宋简体" w:cs="Times New Roman"/>
          <w:bCs/>
          <w:color w:val="auto"/>
          <w:sz w:val="44"/>
          <w:szCs w:val="24"/>
        </w:rPr>
        <w:t>深圳市</w:t>
      </w:r>
      <w:r>
        <w:rPr>
          <w:rFonts w:hint="default" w:ascii="方正小标宋简体" w:hAnsi="宋体" w:eastAsia="方正小标宋简体" w:cs="Times New Roman"/>
          <w:bCs/>
          <w:color w:val="auto"/>
          <w:sz w:val="44"/>
          <w:szCs w:val="24"/>
          <w:lang w:val="en-US" w:eastAsia="zh-CN"/>
        </w:rPr>
        <w:t>2025</w:t>
      </w:r>
      <w:r>
        <w:rPr>
          <w:rFonts w:hint="eastAsia" w:ascii="方正小标宋简体" w:hAnsi="宋体" w:eastAsia="方正小标宋简体" w:cs="Times New Roman"/>
          <w:bCs/>
          <w:color w:val="auto"/>
          <w:sz w:val="44"/>
          <w:szCs w:val="24"/>
        </w:rPr>
        <w:t>年</w:t>
      </w:r>
      <w:r>
        <w:rPr>
          <w:rFonts w:hint="eastAsia" w:ascii="方正小标宋简体" w:hAnsi="宋体" w:eastAsia="方正小标宋简体" w:cs="Times New Roman"/>
          <w:bCs/>
          <w:color w:val="auto"/>
          <w:sz w:val="44"/>
          <w:szCs w:val="24"/>
          <w:lang w:val="en-US" w:eastAsia="zh-CN"/>
        </w:rPr>
        <w:t>公办</w:t>
      </w:r>
      <w:r>
        <w:rPr>
          <w:rFonts w:hint="eastAsia" w:ascii="方正小标宋简体" w:hAnsi="宋体" w:eastAsia="方正小标宋简体" w:cs="Times New Roman"/>
          <w:bCs/>
          <w:color w:val="auto"/>
          <w:sz w:val="44"/>
          <w:szCs w:val="24"/>
        </w:rPr>
        <w:t>普通高中学校</w:t>
      </w:r>
    </w:p>
    <w:p w14:paraId="0BFBD92B">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rPr>
          <w:rFonts w:hint="eastAsia" w:ascii="方正小标宋简体" w:hAnsi="宋体" w:eastAsia="方正小标宋简体" w:cs="Times New Roman"/>
          <w:bCs/>
          <w:color w:val="auto"/>
          <w:sz w:val="44"/>
          <w:szCs w:val="24"/>
        </w:rPr>
      </w:pPr>
      <w:r>
        <w:rPr>
          <w:rFonts w:hint="eastAsia" w:ascii="方正小标宋简体" w:hAnsi="宋体" w:eastAsia="方正小标宋简体" w:cs="Times New Roman"/>
          <w:bCs/>
          <w:color w:val="auto"/>
          <w:sz w:val="44"/>
          <w:szCs w:val="24"/>
        </w:rPr>
        <w:t>一类自主招生工作方案</w:t>
      </w:r>
    </w:p>
    <w:p w14:paraId="38F2D2BE">
      <w:pPr>
        <w:keepNext w:val="0"/>
        <w:keepLines w:val="0"/>
        <w:pageBreakBefore w:val="0"/>
        <w:kinsoku/>
        <w:wordWrap/>
        <w:overflowPunct/>
        <w:topLinePunct w:val="0"/>
        <w:autoSpaceDE/>
        <w:autoSpaceDN/>
        <w:bidi w:val="0"/>
        <w:spacing w:line="580" w:lineRule="exact"/>
        <w:ind w:left="0" w:leftChars="0" w:right="0" w:rightChars="0" w:firstLine="640" w:firstLineChars="200"/>
        <w:jc w:val="both"/>
        <w:textAlignment w:val="auto"/>
        <w:rPr>
          <w:rFonts w:hint="eastAsia" w:ascii="方正仿宋_GB2312" w:hAnsi="方正仿宋_GB2312" w:eastAsia="方正仿宋_GB2312" w:cs="方正仿宋_GB2312"/>
          <w:color w:val="auto"/>
          <w:sz w:val="32"/>
          <w:szCs w:val="32"/>
        </w:rPr>
      </w:pPr>
    </w:p>
    <w:p w14:paraId="4F4BC0F9">
      <w:pPr>
        <w:keepNext w:val="0"/>
        <w:keepLines w:val="0"/>
        <w:pageBreakBefore w:val="0"/>
        <w:kinsoku/>
        <w:wordWrap/>
        <w:overflowPunct/>
        <w:topLinePunct w:val="0"/>
        <w:autoSpaceDE/>
        <w:autoSpaceDN/>
        <w:bidi w:val="0"/>
        <w:spacing w:line="58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根据《深圳市教育局关于做好</w:t>
      </w:r>
      <w:r>
        <w:rPr>
          <w:rFonts w:hint="default" w:ascii="仿宋_GB2312" w:hAnsi="仿宋_GB2312" w:eastAsia="仿宋_GB2312" w:cs="仿宋_GB2312"/>
          <w:color w:val="auto"/>
          <w:sz w:val="32"/>
          <w:szCs w:val="32"/>
          <w:lang w:val="en-US" w:eastAsia="zh-CN"/>
        </w:rPr>
        <w:t>2025</w:t>
      </w:r>
      <w:r>
        <w:rPr>
          <w:rFonts w:hint="eastAsia" w:ascii="仿宋_GB2312" w:hAnsi="仿宋_GB2312" w:eastAsia="仿宋_GB2312" w:cs="仿宋_GB2312"/>
          <w:color w:val="auto"/>
          <w:sz w:val="32"/>
          <w:szCs w:val="32"/>
        </w:rPr>
        <w:t>年普通高中学校自主招生</w:t>
      </w:r>
      <w:r>
        <w:rPr>
          <w:rFonts w:hint="eastAsia" w:ascii="仿宋_GB2312" w:hAnsi="仿宋_GB2312" w:eastAsia="仿宋_GB2312" w:cs="仿宋_GB2312"/>
          <w:color w:val="auto"/>
          <w:sz w:val="32"/>
          <w:szCs w:val="32"/>
          <w:lang w:val="en-US" w:eastAsia="zh-CN"/>
        </w:rPr>
        <w:t>申报</w:t>
      </w:r>
      <w:r>
        <w:rPr>
          <w:rFonts w:hint="eastAsia" w:ascii="仿宋_GB2312" w:hAnsi="仿宋_GB2312" w:eastAsia="仿宋_GB2312" w:cs="仿宋_GB2312"/>
          <w:color w:val="auto"/>
          <w:sz w:val="32"/>
          <w:szCs w:val="32"/>
        </w:rPr>
        <w:t>工作的通知》（以下简称《通知》），为做好我市</w:t>
      </w:r>
      <w:r>
        <w:rPr>
          <w:rFonts w:hint="default" w:ascii="仿宋_GB2312" w:hAnsi="仿宋_GB2312" w:eastAsia="仿宋_GB2312" w:cs="仿宋_GB2312"/>
          <w:color w:val="auto"/>
          <w:sz w:val="32"/>
          <w:szCs w:val="32"/>
          <w:lang w:val="en-US" w:eastAsia="zh-CN"/>
        </w:rPr>
        <w:t>2025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公办</w:t>
      </w:r>
      <w:r>
        <w:rPr>
          <w:rFonts w:hint="eastAsia" w:ascii="仿宋_GB2312" w:hAnsi="仿宋_GB2312" w:eastAsia="仿宋_GB2312" w:cs="仿宋_GB2312"/>
          <w:color w:val="auto"/>
          <w:sz w:val="32"/>
          <w:szCs w:val="32"/>
        </w:rPr>
        <w:t>普通高中学校一类自主招生（以下简称“一类自主招生”）工作，结合实际，特制定本方案。</w:t>
      </w:r>
    </w:p>
    <w:p w14:paraId="13CCE254">
      <w:pPr>
        <w:keepNext w:val="0"/>
        <w:keepLines w:val="0"/>
        <w:pageBreakBefore w:val="0"/>
        <w:kinsoku/>
        <w:wordWrap/>
        <w:overflowPunct/>
        <w:topLinePunct w:val="0"/>
        <w:autoSpaceDE/>
        <w:autoSpaceDN/>
        <w:bidi w:val="0"/>
        <w:spacing w:line="580" w:lineRule="exact"/>
        <w:ind w:left="0" w:leftChars="0" w:right="0" w:rightChars="0" w:firstLine="640" w:firstLineChars="200"/>
        <w:jc w:val="both"/>
        <w:textAlignment w:val="auto"/>
        <w:outlineLvl w:val="0"/>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一</w:t>
      </w:r>
      <w:r>
        <w:rPr>
          <w:rFonts w:hint="eastAsia" w:ascii="黑体" w:hAnsi="黑体" w:eastAsia="黑体" w:cs="黑体"/>
          <w:color w:val="auto"/>
          <w:sz w:val="32"/>
          <w:szCs w:val="32"/>
        </w:rPr>
        <w:t>、</w:t>
      </w:r>
      <w:r>
        <w:rPr>
          <w:rFonts w:hint="eastAsia" w:ascii="黑体" w:hAnsi="黑体" w:eastAsia="黑体" w:cs="黑体"/>
          <w:color w:val="auto"/>
          <w:sz w:val="32"/>
          <w:szCs w:val="32"/>
          <w:lang w:eastAsia="zh-CN"/>
        </w:rPr>
        <w:t>工作</w:t>
      </w:r>
      <w:r>
        <w:rPr>
          <w:rFonts w:hint="eastAsia" w:ascii="黑体" w:hAnsi="黑体" w:eastAsia="黑体" w:cs="黑体"/>
          <w:color w:val="auto"/>
          <w:sz w:val="32"/>
          <w:szCs w:val="32"/>
        </w:rPr>
        <w:t>程序</w:t>
      </w:r>
    </w:p>
    <w:p w14:paraId="478AECAE">
      <w:pPr>
        <w:keepNext w:val="0"/>
        <w:keepLines w:val="0"/>
        <w:pageBreakBefore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lang w:val="en-US" w:eastAsia="zh-CN"/>
        </w:rPr>
        <w:t>2025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公办</w:t>
      </w:r>
      <w:r>
        <w:rPr>
          <w:rFonts w:hint="eastAsia" w:ascii="仿宋_GB2312" w:hAnsi="仿宋_GB2312" w:eastAsia="仿宋_GB2312" w:cs="仿宋_GB2312"/>
          <w:color w:val="auto"/>
          <w:sz w:val="32"/>
          <w:szCs w:val="32"/>
        </w:rPr>
        <w:t>普通高中学校自主招生依托“深圳市普通高中学校</w:t>
      </w:r>
      <w:r>
        <w:rPr>
          <w:rFonts w:hint="eastAsia" w:ascii="仿宋_GB2312" w:hAnsi="仿宋_GB2312" w:eastAsia="仿宋_GB2312" w:cs="仿宋_GB2312"/>
          <w:color w:val="auto"/>
          <w:sz w:val="32"/>
          <w:szCs w:val="32"/>
          <w:lang w:eastAsia="zh-CN"/>
        </w:rPr>
        <w:t>自主招生管理平台</w:t>
      </w:r>
      <w:r>
        <w:rPr>
          <w:rFonts w:hint="eastAsia" w:ascii="仿宋_GB2312" w:hAnsi="仿宋_GB2312" w:eastAsia="仿宋_GB2312" w:cs="仿宋_GB2312"/>
          <w:color w:val="auto"/>
          <w:sz w:val="32"/>
          <w:szCs w:val="32"/>
        </w:rPr>
        <w:t>”（以下简称“</w:t>
      </w:r>
      <w:r>
        <w:rPr>
          <w:rFonts w:hint="eastAsia" w:ascii="仿宋_GB2312" w:hAnsi="仿宋_GB2312" w:eastAsia="仿宋_GB2312" w:cs="仿宋_GB2312"/>
          <w:color w:val="auto"/>
          <w:sz w:val="32"/>
          <w:szCs w:val="32"/>
          <w:lang w:eastAsia="zh-CN"/>
        </w:rPr>
        <w:t>自主招生管理平台</w:t>
      </w:r>
      <w:r>
        <w:rPr>
          <w:rFonts w:hint="eastAsia" w:ascii="仿宋_GB2312" w:hAnsi="仿宋_GB2312" w:eastAsia="仿宋_GB2312" w:cs="仿宋_GB2312"/>
          <w:color w:val="auto"/>
          <w:sz w:val="32"/>
          <w:szCs w:val="32"/>
        </w:rPr>
        <w:t>”，网址：https://www.szzk.edu.cn/zzzs）</w:t>
      </w:r>
      <w:r>
        <w:rPr>
          <w:rFonts w:hint="eastAsia" w:ascii="仿宋_GB2312" w:hAnsi="仿宋_GB2312" w:eastAsia="仿宋_GB2312" w:cs="仿宋_GB2312"/>
          <w:color w:val="auto"/>
          <w:sz w:val="32"/>
          <w:szCs w:val="32"/>
          <w:lang w:eastAsia="zh-CN"/>
        </w:rPr>
        <w:t>进行</w:t>
      </w:r>
      <w:r>
        <w:rPr>
          <w:rFonts w:hint="eastAsia" w:ascii="仿宋_GB2312" w:hAnsi="仿宋_GB2312" w:eastAsia="仿宋_GB2312" w:cs="仿宋_GB2312"/>
          <w:color w:val="auto"/>
          <w:sz w:val="32"/>
          <w:szCs w:val="32"/>
        </w:rPr>
        <w:t>，各学校须在本方案规定时间内统一开展</w:t>
      </w:r>
      <w:r>
        <w:rPr>
          <w:rFonts w:hint="eastAsia" w:ascii="仿宋_GB2312" w:hAnsi="仿宋_GB2312" w:eastAsia="仿宋_GB2312" w:cs="仿宋_GB2312"/>
          <w:color w:val="auto"/>
          <w:sz w:val="32"/>
          <w:szCs w:val="32"/>
          <w:lang w:val="en-US" w:eastAsia="zh-CN"/>
        </w:rPr>
        <w:t>一类自主招生</w:t>
      </w:r>
      <w:r>
        <w:rPr>
          <w:rFonts w:hint="eastAsia" w:ascii="仿宋_GB2312" w:hAnsi="仿宋_GB2312" w:eastAsia="仿宋_GB2312" w:cs="仿宋_GB2312"/>
          <w:color w:val="auto"/>
          <w:sz w:val="32"/>
          <w:szCs w:val="32"/>
        </w:rPr>
        <w:t>报名、</w:t>
      </w:r>
      <w:r>
        <w:rPr>
          <w:rFonts w:hint="eastAsia" w:ascii="仿宋_GB2312" w:hAnsi="仿宋_GB2312" w:eastAsia="仿宋_GB2312" w:cs="仿宋_GB2312"/>
          <w:color w:val="auto"/>
          <w:sz w:val="32"/>
          <w:szCs w:val="32"/>
          <w:lang w:val="en-US" w:eastAsia="zh-CN"/>
        </w:rPr>
        <w:t>考核</w:t>
      </w:r>
      <w:r>
        <w:rPr>
          <w:rFonts w:hint="eastAsia" w:ascii="仿宋_GB2312" w:hAnsi="仿宋_GB2312" w:eastAsia="仿宋_GB2312" w:cs="仿宋_GB2312"/>
          <w:color w:val="auto"/>
          <w:sz w:val="32"/>
          <w:szCs w:val="32"/>
        </w:rPr>
        <w:t>资格审核</w:t>
      </w:r>
      <w:r>
        <w:rPr>
          <w:rFonts w:hint="eastAsia" w:ascii="仿宋_GB2312" w:hAnsi="仿宋_GB2312" w:eastAsia="仿宋_GB2312" w:cs="仿宋_GB2312"/>
          <w:color w:val="auto"/>
          <w:sz w:val="32"/>
          <w:szCs w:val="32"/>
          <w:lang w:val="en-US" w:eastAsia="zh-CN"/>
        </w:rPr>
        <w:t>与名单公示</w:t>
      </w:r>
      <w:r>
        <w:rPr>
          <w:rFonts w:hint="eastAsia" w:ascii="仿宋_GB2312" w:hAnsi="仿宋_GB2312" w:eastAsia="仿宋_GB2312" w:cs="仿宋_GB2312"/>
          <w:color w:val="auto"/>
          <w:sz w:val="32"/>
          <w:szCs w:val="32"/>
          <w:lang w:eastAsia="zh-CN"/>
        </w:rPr>
        <w:t>、专项</w:t>
      </w:r>
      <w:r>
        <w:rPr>
          <w:rFonts w:hint="eastAsia" w:ascii="仿宋_GB2312" w:hAnsi="仿宋_GB2312" w:eastAsia="仿宋_GB2312" w:cs="仿宋_GB2312"/>
          <w:color w:val="auto"/>
          <w:sz w:val="32"/>
          <w:szCs w:val="32"/>
        </w:rPr>
        <w:t>考核</w:t>
      </w:r>
      <w:r>
        <w:rPr>
          <w:rFonts w:hint="eastAsia" w:ascii="仿宋_GB2312" w:hAnsi="仿宋_GB2312" w:eastAsia="仿宋_GB2312" w:cs="仿宋_GB2312"/>
          <w:color w:val="auto"/>
          <w:sz w:val="32"/>
          <w:szCs w:val="32"/>
          <w:lang w:val="en-US" w:eastAsia="zh-CN"/>
        </w:rPr>
        <w:t>与结果公示</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成绩合成与拟录取名单公示</w:t>
      </w:r>
      <w:r>
        <w:rPr>
          <w:rFonts w:hint="eastAsia" w:ascii="仿宋_GB2312" w:hAnsi="仿宋_GB2312" w:eastAsia="仿宋_GB2312" w:cs="仿宋_GB2312"/>
          <w:color w:val="auto"/>
          <w:sz w:val="32"/>
          <w:szCs w:val="32"/>
        </w:rPr>
        <w:t>等工作</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具体程序如下：</w:t>
      </w:r>
    </w:p>
    <w:p w14:paraId="08046C74">
      <w:pPr>
        <w:keepNext w:val="0"/>
        <w:keepLines w:val="0"/>
        <w:pageBreakBefore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w:t>
      </w:r>
      <w:r>
        <w:rPr>
          <w:rFonts w:hint="eastAsia" w:ascii="楷体_GB2312" w:hAnsi="楷体_GB2312" w:eastAsia="楷体_GB2312" w:cs="楷体_GB2312"/>
          <w:b w:val="0"/>
          <w:bCs w:val="0"/>
          <w:color w:val="auto"/>
          <w:sz w:val="32"/>
          <w:szCs w:val="32"/>
          <w:lang w:val="en-US" w:eastAsia="zh-CN"/>
        </w:rPr>
        <w:t>一</w:t>
      </w:r>
      <w:r>
        <w:rPr>
          <w:rFonts w:hint="eastAsia" w:ascii="楷体_GB2312" w:hAnsi="楷体_GB2312" w:eastAsia="楷体_GB2312" w:cs="楷体_GB2312"/>
          <w:b w:val="0"/>
          <w:bCs w:val="0"/>
          <w:color w:val="auto"/>
          <w:sz w:val="32"/>
          <w:szCs w:val="32"/>
        </w:rPr>
        <w:t>）招生</w:t>
      </w:r>
      <w:r>
        <w:rPr>
          <w:rFonts w:hint="eastAsia" w:ascii="楷体_GB2312" w:hAnsi="楷体_GB2312" w:eastAsia="楷体_GB2312" w:cs="楷体_GB2312"/>
          <w:b w:val="0"/>
          <w:bCs w:val="0"/>
          <w:color w:val="auto"/>
          <w:sz w:val="32"/>
          <w:szCs w:val="32"/>
          <w:lang w:val="en-US" w:eastAsia="zh-CN"/>
        </w:rPr>
        <w:t>简章备案与公布</w:t>
      </w:r>
    </w:p>
    <w:p w14:paraId="1CC120ED">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各招生</w:t>
      </w:r>
      <w:r>
        <w:rPr>
          <w:rFonts w:hint="eastAsia" w:ascii="仿宋_GB2312" w:hAnsi="仿宋_GB2312" w:eastAsia="仿宋_GB2312" w:cs="仿宋_GB2312"/>
          <w:color w:val="auto"/>
          <w:sz w:val="32"/>
          <w:szCs w:val="32"/>
        </w:rPr>
        <w:t>学校应根据报市教育局审核批准的</w:t>
      </w:r>
      <w:r>
        <w:rPr>
          <w:rFonts w:hint="eastAsia" w:ascii="仿宋_GB2312" w:hAnsi="仿宋_GB2312" w:eastAsia="仿宋_GB2312" w:cs="仿宋_GB2312"/>
          <w:color w:val="auto"/>
          <w:sz w:val="32"/>
          <w:szCs w:val="32"/>
          <w:lang w:val="en-US" w:eastAsia="zh-CN"/>
        </w:rPr>
        <w:t>一类</w:t>
      </w:r>
      <w:r>
        <w:rPr>
          <w:rFonts w:hint="eastAsia" w:ascii="仿宋_GB2312" w:hAnsi="仿宋_GB2312" w:eastAsia="仿宋_GB2312" w:cs="仿宋_GB2312"/>
          <w:color w:val="auto"/>
          <w:sz w:val="32"/>
          <w:szCs w:val="32"/>
        </w:rPr>
        <w:t>自主招生工作方案制定招生简章，</w:t>
      </w:r>
      <w:r>
        <w:rPr>
          <w:rFonts w:hint="eastAsia" w:ascii="仿宋_GB2312" w:hAnsi="仿宋_GB2312" w:eastAsia="仿宋_GB2312" w:cs="仿宋_GB2312"/>
          <w:color w:val="auto"/>
          <w:sz w:val="32"/>
          <w:szCs w:val="32"/>
          <w:lang w:val="en-US" w:eastAsia="zh-CN"/>
        </w:rPr>
        <w:t>于</w:t>
      </w:r>
      <w:r>
        <w:rPr>
          <w:rFonts w:hint="eastAsia" w:ascii="仿宋_GB2312" w:hAnsi="仿宋_GB2312" w:eastAsia="仿宋_GB2312" w:cs="仿宋_GB2312"/>
          <w:color w:val="auto"/>
          <w:sz w:val="32"/>
          <w:szCs w:val="32"/>
          <w:highlight w:val="none"/>
          <w:lang w:val="en-US" w:eastAsia="zh-CN"/>
        </w:rPr>
        <w:t>6月6日前</w:t>
      </w:r>
      <w:r>
        <w:rPr>
          <w:rFonts w:hint="eastAsia" w:ascii="仿宋_GB2312" w:hAnsi="仿宋_GB2312" w:eastAsia="仿宋_GB2312" w:cs="仿宋_GB2312"/>
          <w:color w:val="auto"/>
          <w:sz w:val="32"/>
          <w:szCs w:val="32"/>
        </w:rPr>
        <w:t>报市招考办备案</w:t>
      </w:r>
      <w:r>
        <w:rPr>
          <w:rFonts w:hint="eastAsia" w:ascii="仿宋_GB2312" w:hAnsi="仿宋_GB2312" w:eastAsia="仿宋_GB2312" w:cs="仿宋_GB2312"/>
          <w:color w:val="auto"/>
          <w:sz w:val="32"/>
          <w:szCs w:val="32"/>
          <w:lang w:val="en-US" w:eastAsia="zh-CN"/>
        </w:rPr>
        <w:t>后</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在学校官方网站、官微及学校宣传栏等公布。</w:t>
      </w:r>
    </w:p>
    <w:p w14:paraId="54435C6F">
      <w:pPr>
        <w:pStyle w:val="2"/>
        <w:keepNext w:val="0"/>
        <w:keepLines w:val="0"/>
        <w:pageBreakBefore w:val="0"/>
        <w:widowControl w:val="0"/>
        <w:kinsoku/>
        <w:wordWrap/>
        <w:overflowPunct/>
        <w:topLinePunct w:val="0"/>
        <w:autoSpaceDE/>
        <w:autoSpaceDN/>
        <w:bidi w:val="0"/>
        <w:spacing w:line="580" w:lineRule="exact"/>
        <w:ind w:left="0" w:leftChars="0" w:right="0" w:rightChars="0" w:firstLine="643" w:firstLineChars="200"/>
        <w:jc w:val="both"/>
        <w:textAlignment w:val="auto"/>
        <w:rPr>
          <w:rFonts w:hint="eastAsia" w:ascii="方正仿宋_GB2312" w:hAnsi="方正仿宋_GB2312" w:eastAsia="方正仿宋_GB2312" w:cs="方正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招生简章须包括且不限于以下内容：</w:t>
      </w:r>
    </w:p>
    <w:p w14:paraId="1DBAE1D3">
      <w:pPr>
        <w:pStyle w:val="3"/>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1.招生计划（类型、项目、计划数及D类人数）、招生范围（面向全市招收ACD类本市初中应届毕业生）；</w:t>
      </w:r>
    </w:p>
    <w:p w14:paraId="2BA42E5F">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2.报名条件（具体列明招收类型、项目及要求）、报名方式；</w:t>
      </w:r>
    </w:p>
    <w:p w14:paraId="6ED93058">
      <w:pPr>
        <w:pStyle w:val="2"/>
        <w:keepNext w:val="0"/>
        <w:keepLines w:val="0"/>
        <w:pageBreakBefore w:val="0"/>
        <w:kinsoku/>
        <w:wordWrap/>
        <w:overflowPunct/>
        <w:topLinePunct w:val="0"/>
        <w:autoSpaceDE/>
        <w:autoSpaceDN/>
        <w:bidi w:val="0"/>
        <w:spacing w:line="580" w:lineRule="exact"/>
        <w:ind w:left="0" w:leftChars="0" w:right="0" w:rightChars="0" w:firstLine="640" w:firstLineChars="200"/>
        <w:jc w:val="both"/>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b w:val="0"/>
          <w:bCs w:val="0"/>
          <w:color w:val="auto"/>
          <w:kern w:val="2"/>
          <w:sz w:val="32"/>
          <w:szCs w:val="32"/>
          <w:lang w:val="en-US" w:eastAsia="zh-CN" w:bidi="ar-SA"/>
        </w:rPr>
        <w:t>3.考生提交报名材料的具体要求；</w:t>
      </w:r>
    </w:p>
    <w:p w14:paraId="1560817B">
      <w:pPr>
        <w:pStyle w:val="2"/>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4.专项考核形式及评价原则等；</w:t>
      </w:r>
    </w:p>
    <w:p w14:paraId="221B3881">
      <w:pPr>
        <w:pStyle w:val="3"/>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5.录取办法及中考成绩控制线；</w:t>
      </w:r>
    </w:p>
    <w:p w14:paraId="1E81BDDE">
      <w:pPr>
        <w:keepNext w:val="0"/>
        <w:keepLines w:val="0"/>
        <w:pageBreakBefore w:val="0"/>
        <w:kinsoku/>
        <w:wordWrap/>
        <w:overflowPunct/>
        <w:topLinePunct w:val="0"/>
        <w:autoSpaceDE/>
        <w:autoSpaceDN/>
        <w:bidi w:val="0"/>
        <w:spacing w:line="580" w:lineRule="exact"/>
        <w:ind w:left="0" w:leftChars="0" w:right="0" w:rightChars="0"/>
        <w:jc w:val="both"/>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b w:val="0"/>
          <w:bCs w:val="0"/>
          <w:color w:val="auto"/>
          <w:kern w:val="2"/>
          <w:sz w:val="32"/>
          <w:szCs w:val="32"/>
          <w:lang w:val="en-US" w:eastAsia="zh-CN" w:bidi="ar-SA"/>
        </w:rPr>
        <w:t xml:space="preserve">    6.咨询及投诉处理机制。</w:t>
      </w:r>
    </w:p>
    <w:p w14:paraId="704B898F">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3" w:firstLineChars="200"/>
        <w:jc w:val="both"/>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lang w:val="en-US" w:eastAsia="zh-CN"/>
        </w:rPr>
        <w:t>二</w:t>
      </w:r>
      <w:r>
        <w:rPr>
          <w:rFonts w:hint="eastAsia" w:ascii="楷体_GB2312" w:hAnsi="楷体_GB2312" w:eastAsia="楷体_GB2312" w:cs="楷体_GB2312"/>
          <w:b/>
          <w:bCs/>
          <w:color w:val="auto"/>
          <w:sz w:val="32"/>
          <w:szCs w:val="32"/>
        </w:rPr>
        <w:t>）考生报名</w:t>
      </w:r>
    </w:p>
    <w:p w14:paraId="64DADA1E">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3"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lang w:val="en-US" w:eastAsia="zh-CN"/>
        </w:rPr>
        <w:t>1.报名时间。</w:t>
      </w:r>
      <w:r>
        <w:rPr>
          <w:rFonts w:hint="default" w:ascii="仿宋_GB2312" w:hAnsi="仿宋_GB2312" w:eastAsia="仿宋_GB2312" w:cs="仿宋_GB2312"/>
          <w:color w:val="auto"/>
          <w:sz w:val="32"/>
          <w:szCs w:val="32"/>
          <w:lang w:val="en-US" w:eastAsia="zh-CN"/>
        </w:rPr>
        <w:t>2025</w:t>
      </w:r>
      <w:r>
        <w:rPr>
          <w:rFonts w:hint="eastAsia" w:ascii="仿宋_GB2312" w:hAnsi="仿宋_GB2312" w:eastAsia="仿宋_GB2312" w:cs="仿宋_GB2312"/>
          <w:color w:val="auto"/>
          <w:sz w:val="32"/>
          <w:szCs w:val="32"/>
          <w:lang w:val="en-US" w:eastAsia="zh-CN"/>
        </w:rPr>
        <w:t>年一类自主招生报名时</w:t>
      </w:r>
      <w:r>
        <w:rPr>
          <w:rFonts w:hint="eastAsia" w:ascii="仿宋_GB2312" w:hAnsi="仿宋_GB2312" w:eastAsia="仿宋_GB2312" w:cs="仿宋_GB2312"/>
          <w:color w:val="auto"/>
          <w:sz w:val="32"/>
          <w:szCs w:val="32"/>
          <w:highlight w:val="none"/>
          <w:lang w:val="en-US" w:eastAsia="zh-CN"/>
        </w:rPr>
        <w:t>间为</w:t>
      </w:r>
      <w:r>
        <w:rPr>
          <w:rFonts w:hint="eastAsia" w:ascii="仿宋_GB2312" w:hAnsi="仿宋_GB2312" w:eastAsia="仿宋_GB2312" w:cs="仿宋_GB2312"/>
          <w:color w:val="auto"/>
          <w:sz w:val="32"/>
          <w:szCs w:val="32"/>
          <w:highlight w:val="none"/>
        </w:rPr>
        <w:t>6月</w:t>
      </w:r>
      <w:r>
        <w:rPr>
          <w:rFonts w:hint="eastAsia" w:ascii="仿宋_GB2312" w:hAnsi="仿宋_GB2312" w:eastAsia="仿宋_GB2312" w:cs="仿宋_GB2312"/>
          <w:color w:val="auto"/>
          <w:sz w:val="32"/>
          <w:szCs w:val="32"/>
          <w:highlight w:val="none"/>
          <w:lang w:val="en-US" w:eastAsia="zh-CN"/>
        </w:rPr>
        <w:t>1</w:t>
      </w:r>
      <w:r>
        <w:rPr>
          <w:rFonts w:hint="default"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highlight w:val="none"/>
          <w:lang w:val="en-US" w:eastAsia="zh-CN"/>
        </w:rPr>
        <w:t>10:00至1</w:t>
      </w:r>
      <w:r>
        <w:rPr>
          <w:rFonts w:hint="default"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highlight w:val="none"/>
          <w:lang w:val="en-US" w:eastAsia="zh-CN"/>
        </w:rPr>
        <w:t>18:00。</w:t>
      </w:r>
    </w:p>
    <w:p w14:paraId="1DDCE72B">
      <w:pPr>
        <w:keepNext w:val="0"/>
        <w:keepLines w:val="0"/>
        <w:pageBreakBefore w:val="0"/>
        <w:kinsoku/>
        <w:wordWrap/>
        <w:overflowPunct/>
        <w:topLinePunct w:val="0"/>
        <w:autoSpaceDE/>
        <w:autoSpaceDN/>
        <w:bidi w:val="0"/>
        <w:adjustRightInd w:val="0"/>
        <w:snapToGrid w:val="0"/>
        <w:spacing w:line="580" w:lineRule="exact"/>
        <w:ind w:left="0" w:leftChars="0" w:right="0" w:righ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highlight w:val="none"/>
          <w:lang w:val="en-US" w:eastAsia="zh-CN"/>
        </w:rPr>
        <w:t>2.报名条件。</w:t>
      </w:r>
      <w:r>
        <w:rPr>
          <w:rFonts w:hint="eastAsia" w:ascii="仿宋_GB2312" w:hAnsi="仿宋_GB2312" w:eastAsia="仿宋_GB2312" w:cs="仿宋_GB2312"/>
          <w:color w:val="auto"/>
          <w:sz w:val="32"/>
          <w:szCs w:val="32"/>
          <w:highlight w:val="none"/>
        </w:rPr>
        <w:t>符合深圳市中考划线录取资格</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且具</w:t>
      </w:r>
      <w:r>
        <w:rPr>
          <w:rFonts w:hint="eastAsia" w:ascii="仿宋_GB2312" w:hAnsi="仿宋_GB2312" w:eastAsia="仿宋_GB2312" w:cs="仿宋_GB2312"/>
          <w:color w:val="auto"/>
          <w:sz w:val="32"/>
          <w:szCs w:val="32"/>
        </w:rPr>
        <w:t>有拔尖创新潜质或</w:t>
      </w:r>
      <w:r>
        <w:rPr>
          <w:rFonts w:hint="eastAsia" w:ascii="仿宋_GB2312" w:hAnsi="仿宋_GB2312" w:eastAsia="仿宋_GB2312" w:cs="仿宋_GB2312"/>
          <w:color w:val="auto"/>
          <w:sz w:val="32"/>
          <w:szCs w:val="32"/>
          <w:lang w:val="en-US" w:eastAsia="zh-CN"/>
        </w:rPr>
        <w:t>在理工科技、人文社科方面具有突出潜质的</w:t>
      </w:r>
      <w:r>
        <w:rPr>
          <w:rFonts w:hint="eastAsia" w:ascii="仿宋_GB2312" w:hAnsi="仿宋_GB2312" w:eastAsia="仿宋_GB2312" w:cs="仿宋_GB2312"/>
          <w:color w:val="auto"/>
          <w:sz w:val="32"/>
          <w:szCs w:val="32"/>
        </w:rPr>
        <w:t>本市初中学校应届初三毕业生，可报名参加</w:t>
      </w:r>
      <w:r>
        <w:rPr>
          <w:rFonts w:hint="eastAsia" w:ascii="仿宋_GB2312" w:hAnsi="仿宋_GB2312" w:eastAsia="仿宋_GB2312" w:cs="仿宋_GB2312"/>
          <w:color w:val="auto"/>
          <w:sz w:val="32"/>
          <w:szCs w:val="32"/>
          <w:lang w:val="en-US" w:eastAsia="zh-CN"/>
        </w:rPr>
        <w:t>一类</w:t>
      </w:r>
      <w:r>
        <w:rPr>
          <w:rFonts w:hint="eastAsia" w:ascii="仿宋_GB2312" w:hAnsi="仿宋_GB2312" w:eastAsia="仿宋_GB2312" w:cs="仿宋_GB2312"/>
          <w:color w:val="auto"/>
          <w:sz w:val="32"/>
          <w:szCs w:val="32"/>
        </w:rPr>
        <w:t>自主招生。</w:t>
      </w:r>
    </w:p>
    <w:p w14:paraId="71CA6DAD">
      <w:pPr>
        <w:keepNext w:val="0"/>
        <w:keepLines w:val="0"/>
        <w:pageBreakBefore w:val="0"/>
        <w:kinsoku/>
        <w:wordWrap/>
        <w:overflowPunct/>
        <w:topLinePunct w:val="0"/>
        <w:autoSpaceDE/>
        <w:autoSpaceDN/>
        <w:bidi w:val="0"/>
        <w:adjustRightInd w:val="0"/>
        <w:snapToGrid w:val="0"/>
        <w:spacing w:line="580" w:lineRule="exact"/>
        <w:ind w:left="0" w:leftChars="0" w:right="0" w:rightChars="0"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3.报名方式。</w:t>
      </w:r>
      <w:r>
        <w:rPr>
          <w:rFonts w:hint="eastAsia" w:ascii="仿宋_GB2312" w:hAnsi="仿宋_GB2312" w:eastAsia="仿宋_GB2312" w:cs="仿宋_GB2312"/>
          <w:color w:val="auto"/>
          <w:sz w:val="32"/>
          <w:szCs w:val="32"/>
        </w:rPr>
        <w:t>考生统一使用深圳市普</w:t>
      </w:r>
      <w:r>
        <w:rPr>
          <w:rFonts w:hint="eastAsia" w:ascii="仿宋_GB2312" w:hAnsi="仿宋_GB2312" w:eastAsia="仿宋_GB2312" w:cs="仿宋_GB2312"/>
          <w:color w:val="auto"/>
          <w:sz w:val="32"/>
          <w:szCs w:val="32"/>
          <w:lang w:eastAsia="zh-CN"/>
        </w:rPr>
        <w:t>通</w:t>
      </w:r>
      <w:r>
        <w:rPr>
          <w:rFonts w:hint="eastAsia" w:ascii="仿宋_GB2312" w:hAnsi="仿宋_GB2312" w:eastAsia="仿宋_GB2312" w:cs="仿宋_GB2312"/>
          <w:color w:val="auto"/>
          <w:sz w:val="32"/>
          <w:szCs w:val="32"/>
        </w:rPr>
        <w:t>高</w:t>
      </w:r>
      <w:r>
        <w:rPr>
          <w:rFonts w:hint="eastAsia" w:ascii="仿宋_GB2312" w:hAnsi="仿宋_GB2312" w:eastAsia="仿宋_GB2312" w:cs="仿宋_GB2312"/>
          <w:color w:val="auto"/>
          <w:sz w:val="32"/>
          <w:szCs w:val="32"/>
          <w:lang w:eastAsia="zh-CN"/>
        </w:rPr>
        <w:t>中</w:t>
      </w:r>
      <w:r>
        <w:rPr>
          <w:rFonts w:hint="eastAsia" w:ascii="仿宋_GB2312" w:hAnsi="仿宋_GB2312" w:eastAsia="仿宋_GB2312" w:cs="仿宋_GB2312"/>
          <w:color w:val="auto"/>
          <w:sz w:val="32"/>
          <w:szCs w:val="32"/>
          <w:lang w:val="en-US" w:eastAsia="zh-CN"/>
        </w:rPr>
        <w:t>学校</w:t>
      </w:r>
      <w:r>
        <w:rPr>
          <w:rFonts w:hint="eastAsia" w:ascii="仿宋_GB2312" w:hAnsi="仿宋_GB2312" w:eastAsia="仿宋_GB2312" w:cs="仿宋_GB2312"/>
          <w:color w:val="auto"/>
          <w:sz w:val="32"/>
          <w:szCs w:val="32"/>
          <w:lang w:eastAsia="zh-CN"/>
        </w:rPr>
        <w:t>自主招生管理平台</w:t>
      </w:r>
      <w:r>
        <w:rPr>
          <w:rFonts w:hint="eastAsia" w:ascii="仿宋_GB2312" w:hAnsi="仿宋_GB2312" w:eastAsia="仿宋_GB2312" w:cs="仿宋_GB2312"/>
          <w:color w:val="auto"/>
          <w:sz w:val="32"/>
          <w:szCs w:val="32"/>
        </w:rPr>
        <w:t>（http</w:t>
      </w:r>
      <w:r>
        <w:rPr>
          <w:rFonts w:hint="eastAsia" w:ascii="仿宋_GB2312" w:hAnsi="仿宋_GB2312" w:eastAsia="仿宋_GB2312" w:cs="仿宋_GB2312"/>
          <w:color w:val="auto"/>
          <w:sz w:val="32"/>
          <w:szCs w:val="32"/>
          <w:lang w:val="en-US" w:eastAsia="zh-CN"/>
        </w:rPr>
        <w:t>s</w:t>
      </w:r>
      <w:r>
        <w:rPr>
          <w:rFonts w:hint="eastAsia" w:ascii="仿宋_GB2312" w:hAnsi="仿宋_GB2312" w:eastAsia="仿宋_GB2312" w:cs="仿宋_GB2312"/>
          <w:color w:val="auto"/>
          <w:sz w:val="32"/>
          <w:szCs w:val="32"/>
        </w:rPr>
        <w:t>://www.szzk.edu.cn/zzzs）</w:t>
      </w:r>
      <w:r>
        <w:rPr>
          <w:rFonts w:hint="eastAsia" w:ascii="仿宋_GB2312" w:hAnsi="仿宋_GB2312" w:eastAsia="仿宋_GB2312" w:cs="仿宋_GB2312"/>
          <w:color w:val="auto"/>
          <w:sz w:val="32"/>
          <w:szCs w:val="32"/>
          <w:lang w:eastAsia="zh-CN"/>
        </w:rPr>
        <w:t>进行</w:t>
      </w:r>
      <w:r>
        <w:rPr>
          <w:rFonts w:hint="eastAsia" w:ascii="仿宋_GB2312" w:hAnsi="仿宋_GB2312" w:eastAsia="仿宋_GB2312" w:cs="仿宋_GB2312"/>
          <w:color w:val="auto"/>
          <w:sz w:val="32"/>
          <w:szCs w:val="32"/>
        </w:rPr>
        <w:t>报名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考生上网报名登录的密码为考生中考报名时使用的密码。</w:t>
      </w:r>
      <w:r>
        <w:rPr>
          <w:rFonts w:hint="eastAsia" w:ascii="仿宋_GB2312" w:hAnsi="仿宋_GB2312" w:eastAsia="仿宋_GB2312" w:cs="仿宋_GB2312"/>
          <w:color w:val="auto"/>
          <w:sz w:val="32"/>
          <w:szCs w:val="32"/>
        </w:rPr>
        <w:t>参加一类自主招生的考生</w:t>
      </w:r>
      <w:r>
        <w:rPr>
          <w:rFonts w:hint="eastAsia" w:ascii="仿宋_GB2312" w:hAnsi="仿宋_GB2312" w:eastAsia="仿宋_GB2312" w:cs="仿宋_GB2312"/>
          <w:color w:val="auto"/>
          <w:sz w:val="32"/>
          <w:szCs w:val="32"/>
          <w:lang w:val="en-US" w:eastAsia="zh-CN"/>
        </w:rPr>
        <w:t>须在规定时间内登录自主招生管理平台</w:t>
      </w:r>
      <w:r>
        <w:rPr>
          <w:rFonts w:hint="eastAsia" w:ascii="仿宋_GB2312" w:hAnsi="仿宋_GB2312" w:eastAsia="仿宋_GB2312" w:cs="仿宋_GB2312"/>
          <w:color w:val="auto"/>
          <w:sz w:val="32"/>
          <w:szCs w:val="32"/>
        </w:rPr>
        <w:t>填报1所招生学校</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lang w:val="en-US" w:eastAsia="zh-CN"/>
        </w:rPr>
        <w:t>1个专项</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并</w:t>
      </w:r>
      <w:r>
        <w:rPr>
          <w:rFonts w:hint="eastAsia" w:ascii="仿宋_GB2312" w:hAnsi="仿宋_GB2312" w:eastAsia="仿宋_GB2312" w:cs="仿宋_GB2312"/>
          <w:color w:val="auto"/>
          <w:sz w:val="32"/>
          <w:szCs w:val="32"/>
        </w:rPr>
        <w:t>按</w:t>
      </w:r>
      <w:r>
        <w:rPr>
          <w:rFonts w:hint="eastAsia" w:ascii="仿宋_GB2312" w:hAnsi="仿宋_GB2312" w:eastAsia="仿宋_GB2312" w:cs="仿宋_GB2312"/>
          <w:color w:val="auto"/>
          <w:sz w:val="32"/>
          <w:szCs w:val="32"/>
          <w:lang w:val="en-US" w:eastAsia="zh-CN"/>
        </w:rPr>
        <w:t>学校</w:t>
      </w:r>
      <w:r>
        <w:rPr>
          <w:rFonts w:hint="eastAsia" w:ascii="仿宋_GB2312" w:hAnsi="仿宋_GB2312" w:eastAsia="仿宋_GB2312" w:cs="仿宋_GB2312"/>
          <w:color w:val="auto"/>
          <w:sz w:val="32"/>
          <w:szCs w:val="32"/>
        </w:rPr>
        <w:t>要求填写个人资料</w:t>
      </w:r>
      <w:r>
        <w:rPr>
          <w:rFonts w:hint="eastAsia" w:ascii="仿宋_GB2312" w:hAnsi="仿宋_GB2312" w:eastAsia="仿宋_GB2312" w:cs="仿宋_GB2312"/>
          <w:color w:val="auto"/>
          <w:sz w:val="32"/>
          <w:szCs w:val="32"/>
          <w:lang w:val="en-US" w:eastAsia="zh-CN"/>
        </w:rPr>
        <w:t>及上传</w:t>
      </w:r>
      <w:r>
        <w:rPr>
          <w:rFonts w:hint="eastAsia" w:ascii="仿宋_GB2312" w:hAnsi="仿宋_GB2312" w:eastAsia="仿宋_GB2312" w:cs="仿宋_GB2312"/>
          <w:color w:val="auto"/>
          <w:sz w:val="32"/>
          <w:szCs w:val="32"/>
        </w:rPr>
        <w:t>相关电子版证明</w:t>
      </w:r>
      <w:r>
        <w:rPr>
          <w:rFonts w:hint="eastAsia" w:ascii="仿宋_GB2312" w:hAnsi="仿宋_GB2312" w:eastAsia="仿宋_GB2312" w:cs="仿宋_GB2312"/>
          <w:color w:val="auto"/>
          <w:sz w:val="32"/>
          <w:szCs w:val="32"/>
          <w:lang w:val="en-US" w:eastAsia="zh-CN"/>
        </w:rPr>
        <w:t>材</w:t>
      </w:r>
      <w:r>
        <w:rPr>
          <w:rFonts w:hint="eastAsia" w:ascii="仿宋_GB2312" w:hAnsi="仿宋_GB2312" w:eastAsia="仿宋_GB2312" w:cs="仿宋_GB2312"/>
          <w:color w:val="auto"/>
          <w:sz w:val="32"/>
          <w:szCs w:val="32"/>
        </w:rPr>
        <w:t>料</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bCs/>
          <w:color w:val="auto"/>
          <w:sz w:val="32"/>
          <w:szCs w:val="32"/>
          <w:lang w:val="en-US" w:eastAsia="zh-CN"/>
        </w:rPr>
        <w:t>普通高中自主招生一类与二类不可兼报。</w:t>
      </w:r>
    </w:p>
    <w:p w14:paraId="32DD71B2">
      <w:pPr>
        <w:keepNext w:val="0"/>
        <w:keepLines w:val="0"/>
        <w:pageBreakBefore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rPr>
        <w:t>（</w:t>
      </w:r>
      <w:r>
        <w:rPr>
          <w:rFonts w:hint="eastAsia" w:ascii="楷体_GB2312" w:hAnsi="楷体_GB2312" w:eastAsia="楷体_GB2312" w:cs="楷体_GB2312"/>
          <w:b w:val="0"/>
          <w:bCs w:val="0"/>
          <w:color w:val="auto"/>
          <w:sz w:val="32"/>
          <w:szCs w:val="32"/>
          <w:lang w:val="en-US" w:eastAsia="zh-CN"/>
        </w:rPr>
        <w:t>三</w:t>
      </w:r>
      <w:r>
        <w:rPr>
          <w:rFonts w:hint="eastAsia" w:ascii="楷体_GB2312" w:hAnsi="楷体_GB2312" w:eastAsia="楷体_GB2312" w:cs="楷体_GB2312"/>
          <w:b w:val="0"/>
          <w:bCs w:val="0"/>
          <w:color w:val="auto"/>
          <w:sz w:val="32"/>
          <w:szCs w:val="32"/>
        </w:rPr>
        <w:t>）</w:t>
      </w:r>
      <w:r>
        <w:rPr>
          <w:rFonts w:hint="eastAsia" w:ascii="楷体_GB2312" w:hAnsi="楷体_GB2312" w:eastAsia="楷体_GB2312" w:cs="楷体_GB2312"/>
          <w:b w:val="0"/>
          <w:bCs w:val="0"/>
          <w:color w:val="auto"/>
          <w:sz w:val="32"/>
          <w:szCs w:val="32"/>
          <w:lang w:eastAsia="zh-CN"/>
        </w:rPr>
        <w:t>专项</w:t>
      </w:r>
      <w:r>
        <w:rPr>
          <w:rFonts w:hint="eastAsia" w:ascii="楷体_GB2312" w:hAnsi="楷体_GB2312" w:eastAsia="楷体_GB2312" w:cs="楷体_GB2312"/>
          <w:b w:val="0"/>
          <w:bCs w:val="0"/>
          <w:color w:val="auto"/>
          <w:sz w:val="32"/>
          <w:szCs w:val="32"/>
        </w:rPr>
        <w:t>考核资格审核</w:t>
      </w:r>
      <w:r>
        <w:rPr>
          <w:rFonts w:hint="eastAsia" w:ascii="楷体_GB2312" w:hAnsi="楷体_GB2312" w:eastAsia="楷体_GB2312" w:cs="楷体_GB2312"/>
          <w:b w:val="0"/>
          <w:bCs w:val="0"/>
          <w:color w:val="auto"/>
          <w:sz w:val="32"/>
          <w:szCs w:val="32"/>
          <w:lang w:val="en-US" w:eastAsia="zh-CN"/>
        </w:rPr>
        <w:t>与结果公示</w:t>
      </w:r>
    </w:p>
    <w:p w14:paraId="2901C63D">
      <w:pPr>
        <w:keepNext w:val="0"/>
        <w:keepLines w:val="0"/>
        <w:pageBreakBefore w:val="0"/>
        <w:kinsoku/>
        <w:wordWrap/>
        <w:overflowPunct/>
        <w:topLinePunct w:val="0"/>
        <w:autoSpaceDE/>
        <w:autoSpaceDN/>
        <w:bidi w:val="0"/>
        <w:adjustRightInd w:val="0"/>
        <w:snapToGrid w:val="0"/>
        <w:spacing w:line="580" w:lineRule="exact"/>
        <w:ind w:left="0" w:leftChars="0" w:right="0" w:rightChars="0" w:firstLine="643"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lang w:val="en-US" w:eastAsia="zh-CN"/>
        </w:rPr>
        <w:t>1.审核时间</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2025</w:t>
      </w:r>
      <w:r>
        <w:rPr>
          <w:rFonts w:hint="eastAsia" w:ascii="仿宋_GB2312" w:hAnsi="仿宋_GB2312" w:eastAsia="仿宋_GB2312" w:cs="仿宋_GB2312"/>
          <w:color w:val="auto"/>
          <w:sz w:val="32"/>
          <w:szCs w:val="32"/>
          <w:lang w:val="en-US" w:eastAsia="zh-CN"/>
        </w:rPr>
        <w:t>年一类自主招生专项考核资格审核时间为</w:t>
      </w:r>
      <w:r>
        <w:rPr>
          <w:rFonts w:hint="eastAsia" w:ascii="仿宋_GB2312" w:hAnsi="仿宋_GB2312" w:eastAsia="仿宋_GB2312" w:cs="仿宋_GB2312"/>
          <w:color w:val="auto"/>
          <w:sz w:val="32"/>
          <w:szCs w:val="32"/>
          <w:highlight w:val="none"/>
        </w:rPr>
        <w:t>6月</w:t>
      </w:r>
      <w:r>
        <w:rPr>
          <w:rFonts w:hint="eastAsia" w:ascii="仿宋_GB2312" w:hAnsi="仿宋_GB2312" w:eastAsia="仿宋_GB2312" w:cs="仿宋_GB2312"/>
          <w:color w:val="auto"/>
          <w:sz w:val="32"/>
          <w:szCs w:val="32"/>
          <w:highlight w:val="none"/>
          <w:lang w:val="en-US" w:eastAsia="zh-CN"/>
        </w:rPr>
        <w:t>1</w:t>
      </w:r>
      <w:r>
        <w:rPr>
          <w:rFonts w:hint="default"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highlight w:val="none"/>
          <w:lang w:val="en-US" w:eastAsia="zh-CN"/>
        </w:rPr>
        <w:t>至</w:t>
      </w:r>
      <w:r>
        <w:rPr>
          <w:rFonts w:hint="default" w:ascii="仿宋_GB2312" w:hAnsi="仿宋_GB2312" w:eastAsia="仿宋_GB2312" w:cs="仿宋_GB2312"/>
          <w:color w:val="auto"/>
          <w:sz w:val="32"/>
          <w:szCs w:val="32"/>
          <w:highlight w:val="none"/>
          <w:lang w:val="en-US"/>
        </w:rPr>
        <w:t>19</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highlight w:val="none"/>
          <w:lang w:eastAsia="zh-CN"/>
        </w:rPr>
        <w:t>。</w:t>
      </w:r>
    </w:p>
    <w:p w14:paraId="79A6B667">
      <w:pPr>
        <w:keepNext w:val="0"/>
        <w:keepLines w:val="0"/>
        <w:pageBreakBefore w:val="0"/>
        <w:kinsoku/>
        <w:wordWrap/>
        <w:overflowPunct/>
        <w:topLinePunct w:val="0"/>
        <w:autoSpaceDE/>
        <w:autoSpaceDN/>
        <w:bidi w:val="0"/>
        <w:adjustRightInd w:val="0"/>
        <w:snapToGrid w:val="0"/>
        <w:spacing w:line="580" w:lineRule="exact"/>
        <w:ind w:left="0" w:leftChars="0" w:right="0" w:rightChars="0"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2.审核要求。</w:t>
      </w:r>
      <w:r>
        <w:rPr>
          <w:rFonts w:hint="eastAsia" w:ascii="仿宋_GB2312" w:hAnsi="仿宋_GB2312" w:eastAsia="仿宋_GB2312" w:cs="仿宋_GB2312"/>
          <w:color w:val="auto"/>
          <w:sz w:val="32"/>
          <w:szCs w:val="32"/>
          <w:lang w:val="en-US" w:eastAsia="zh-CN"/>
        </w:rPr>
        <w:t>各</w:t>
      </w:r>
      <w:r>
        <w:rPr>
          <w:rFonts w:hint="eastAsia" w:ascii="仿宋_GB2312" w:hAnsi="仿宋_GB2312" w:eastAsia="仿宋_GB2312" w:cs="仿宋_GB2312"/>
          <w:color w:val="auto"/>
          <w:sz w:val="32"/>
          <w:szCs w:val="32"/>
        </w:rPr>
        <w:t>招生学校</w:t>
      </w:r>
      <w:r>
        <w:rPr>
          <w:rFonts w:hint="eastAsia" w:ascii="仿宋_GB2312" w:hAnsi="仿宋_GB2312" w:eastAsia="仿宋_GB2312" w:cs="仿宋_GB2312"/>
          <w:color w:val="auto"/>
          <w:sz w:val="32"/>
          <w:szCs w:val="32"/>
          <w:lang w:val="en-US" w:eastAsia="zh-CN"/>
        </w:rPr>
        <w:t>须登录</w:t>
      </w:r>
      <w:r>
        <w:rPr>
          <w:rFonts w:hint="eastAsia" w:ascii="仿宋_GB2312" w:hAnsi="仿宋_GB2312" w:eastAsia="仿宋_GB2312" w:cs="仿宋_GB2312"/>
          <w:color w:val="auto"/>
          <w:sz w:val="32"/>
          <w:szCs w:val="32"/>
          <w:lang w:eastAsia="zh-CN"/>
        </w:rPr>
        <w:t>自主招生管理平台</w:t>
      </w:r>
      <w:r>
        <w:rPr>
          <w:rFonts w:hint="eastAsia" w:ascii="仿宋_GB2312" w:hAnsi="仿宋_GB2312" w:eastAsia="仿宋_GB2312" w:cs="仿宋_GB2312"/>
          <w:color w:val="auto"/>
          <w:sz w:val="32"/>
          <w:szCs w:val="32"/>
        </w:rPr>
        <w:t>查看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审核</w:t>
      </w:r>
      <w:r>
        <w:rPr>
          <w:rFonts w:hint="eastAsia" w:ascii="仿宋_GB2312" w:hAnsi="仿宋_GB2312" w:eastAsia="仿宋_GB2312" w:cs="仿宋_GB2312"/>
          <w:color w:val="auto"/>
          <w:sz w:val="32"/>
          <w:szCs w:val="32"/>
        </w:rPr>
        <w:t>报名考生资料，按不低于</w:t>
      </w:r>
      <w:r>
        <w:rPr>
          <w:rFonts w:hint="eastAsia" w:ascii="仿宋_GB2312" w:hAnsi="仿宋_GB2312" w:eastAsia="仿宋_GB2312" w:cs="仿宋_GB2312"/>
          <w:color w:val="auto"/>
          <w:sz w:val="32"/>
          <w:szCs w:val="32"/>
          <w:lang w:val="en-US" w:eastAsia="zh-CN"/>
        </w:rPr>
        <w:t>本校（或专项）</w:t>
      </w:r>
      <w:r>
        <w:rPr>
          <w:rFonts w:hint="eastAsia" w:ascii="仿宋_GB2312" w:hAnsi="仿宋_GB2312" w:eastAsia="仿宋_GB2312" w:cs="仿宋_GB2312"/>
          <w:color w:val="auto"/>
          <w:sz w:val="32"/>
          <w:szCs w:val="32"/>
        </w:rPr>
        <w:t>一类自主招生计划3倍且不超过5倍的人数筛选</w:t>
      </w:r>
      <w:r>
        <w:rPr>
          <w:rFonts w:hint="eastAsia" w:ascii="仿宋_GB2312" w:hAnsi="仿宋_GB2312" w:eastAsia="仿宋_GB2312" w:cs="仿宋_GB2312"/>
          <w:color w:val="auto"/>
          <w:sz w:val="32"/>
          <w:szCs w:val="32"/>
          <w:lang w:val="en-US" w:eastAsia="zh-CN"/>
        </w:rPr>
        <w:t>符合考核资格的</w:t>
      </w:r>
      <w:r>
        <w:rPr>
          <w:rFonts w:hint="eastAsia" w:ascii="仿宋_GB2312" w:hAnsi="仿宋_GB2312" w:eastAsia="仿宋_GB2312" w:cs="仿宋_GB2312"/>
          <w:color w:val="auto"/>
          <w:sz w:val="32"/>
          <w:szCs w:val="32"/>
        </w:rPr>
        <w:t>考生。</w:t>
      </w:r>
      <w:r>
        <w:rPr>
          <w:rFonts w:hint="eastAsia" w:ascii="仿宋_GB2312" w:hAnsi="仿宋_GB2312" w:eastAsia="仿宋_GB2312" w:cs="仿宋_GB2312"/>
          <w:color w:val="auto"/>
          <w:sz w:val="32"/>
          <w:szCs w:val="32"/>
          <w:lang w:val="en-US" w:eastAsia="zh-CN"/>
        </w:rPr>
        <w:t>招生学校须在自主招生管理平台录入全部报名考生的资格审核结果。</w:t>
      </w:r>
    </w:p>
    <w:p w14:paraId="5B323396">
      <w:pPr>
        <w:keepNext w:val="0"/>
        <w:keepLines w:val="0"/>
        <w:pageBreakBefore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rPr>
        <w:t>如</w:t>
      </w:r>
      <w:r>
        <w:rPr>
          <w:rFonts w:hint="eastAsia" w:ascii="仿宋_GB2312" w:hAnsi="仿宋_GB2312" w:eastAsia="仿宋_GB2312" w:cs="仿宋_GB2312"/>
          <w:color w:val="auto"/>
          <w:sz w:val="32"/>
          <w:szCs w:val="32"/>
          <w:lang w:val="en-US" w:eastAsia="zh-CN"/>
        </w:rPr>
        <w:t>某校（或某专项）一类自主招生</w:t>
      </w:r>
      <w:r>
        <w:rPr>
          <w:rFonts w:hint="eastAsia" w:ascii="仿宋_GB2312" w:hAnsi="仿宋_GB2312" w:eastAsia="仿宋_GB2312" w:cs="仿宋_GB2312"/>
          <w:color w:val="auto"/>
          <w:sz w:val="32"/>
          <w:szCs w:val="32"/>
        </w:rPr>
        <w:t>报名人数低于招生计划数的3倍，则同比例缩减该校</w:t>
      </w:r>
      <w:r>
        <w:rPr>
          <w:rFonts w:hint="eastAsia" w:ascii="仿宋_GB2312" w:hAnsi="仿宋_GB2312" w:eastAsia="仿宋_GB2312" w:cs="仿宋_GB2312"/>
          <w:color w:val="auto"/>
          <w:sz w:val="32"/>
          <w:szCs w:val="32"/>
          <w:highlight w:val="none"/>
        </w:rPr>
        <w:t>（或该专项）</w:t>
      </w:r>
      <w:r>
        <w:rPr>
          <w:rFonts w:hint="eastAsia" w:ascii="仿宋_GB2312" w:hAnsi="仿宋_GB2312" w:eastAsia="仿宋_GB2312" w:cs="仿宋_GB2312"/>
          <w:color w:val="auto"/>
          <w:sz w:val="32"/>
          <w:szCs w:val="32"/>
          <w:highlight w:val="none"/>
          <w:lang w:val="en-US" w:eastAsia="zh-CN"/>
        </w:rPr>
        <w:t>自主</w:t>
      </w:r>
      <w:r>
        <w:rPr>
          <w:rFonts w:hint="eastAsia" w:ascii="仿宋_GB2312" w:hAnsi="仿宋_GB2312" w:eastAsia="仿宋_GB2312" w:cs="仿宋_GB2312"/>
          <w:color w:val="auto"/>
          <w:sz w:val="32"/>
          <w:szCs w:val="32"/>
          <w:highlight w:val="none"/>
        </w:rPr>
        <w:t>招生计划。</w:t>
      </w:r>
    </w:p>
    <w:p w14:paraId="0667A31E">
      <w:pPr>
        <w:pStyle w:val="2"/>
        <w:keepNext w:val="0"/>
        <w:keepLines w:val="0"/>
        <w:pageBreakBefore w:val="0"/>
        <w:kinsoku/>
        <w:wordWrap/>
        <w:overflowPunct/>
        <w:topLinePunct w:val="0"/>
        <w:autoSpaceDE/>
        <w:autoSpaceDN/>
        <w:bidi w:val="0"/>
        <w:spacing w:line="580" w:lineRule="exact"/>
        <w:ind w:left="0" w:leftChars="0" w:right="0" w:rightChars="0" w:firstLine="643"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2"/>
          <w:sz w:val="32"/>
          <w:szCs w:val="32"/>
          <w:highlight w:val="none"/>
          <w:lang w:val="en-US" w:eastAsia="zh-CN" w:bidi="ar-SA"/>
        </w:rPr>
        <w:t>3.结果公示。</w:t>
      </w:r>
      <w:r>
        <w:rPr>
          <w:rFonts w:hint="eastAsia" w:ascii="仿宋_GB2312" w:hAnsi="仿宋_GB2312" w:eastAsia="仿宋_GB2312" w:cs="仿宋_GB2312"/>
          <w:color w:val="auto"/>
          <w:sz w:val="32"/>
          <w:szCs w:val="32"/>
          <w:highlight w:val="none"/>
          <w:lang w:val="en-US" w:eastAsia="zh-CN"/>
        </w:rPr>
        <w:t>一类自主招生专项考核名单公示时间为</w:t>
      </w:r>
      <w:r>
        <w:rPr>
          <w:rFonts w:hint="eastAsia" w:ascii="仿宋_GB2312" w:hAnsi="仿宋_GB2312" w:eastAsia="仿宋_GB2312" w:cs="仿宋_GB2312"/>
          <w:color w:val="auto"/>
          <w:sz w:val="32"/>
          <w:szCs w:val="32"/>
          <w:highlight w:val="none"/>
        </w:rPr>
        <w:t>6月</w:t>
      </w:r>
      <w:r>
        <w:rPr>
          <w:rFonts w:hint="eastAsia" w:ascii="仿宋_GB2312" w:hAnsi="仿宋_GB2312" w:eastAsia="仿宋_GB2312" w:cs="仿宋_GB2312"/>
          <w:color w:val="auto"/>
          <w:sz w:val="32"/>
          <w:szCs w:val="32"/>
          <w:highlight w:val="none"/>
          <w:lang w:val="en-US" w:eastAsia="zh-CN"/>
        </w:rPr>
        <w:t>2</w:t>
      </w:r>
      <w:r>
        <w:rPr>
          <w:rFonts w:hint="default"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highlight w:val="none"/>
          <w:lang w:val="en-US" w:eastAsia="zh-CN"/>
        </w:rPr>
        <w:t>至2</w:t>
      </w:r>
      <w:r>
        <w:rPr>
          <w:rFonts w:hint="default"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val="en-US" w:eastAsia="zh-CN"/>
        </w:rPr>
        <w:t>日。各招生学校须将专项考核资格审核通过的考生名单按照统一公示格式要求在学校网站、官微及学校宣传栏等公示（公示模板见附件3-1），</w:t>
      </w:r>
      <w:r>
        <w:rPr>
          <w:rFonts w:hint="eastAsia" w:ascii="仿宋_GB2312" w:hAnsi="仿宋_GB2312" w:eastAsia="仿宋_GB2312" w:cs="仿宋_GB2312"/>
          <w:b/>
          <w:bCs/>
          <w:color w:val="auto"/>
          <w:sz w:val="32"/>
          <w:szCs w:val="32"/>
          <w:highlight w:val="none"/>
          <w:lang w:val="en-US" w:eastAsia="zh-CN"/>
        </w:rPr>
        <w:t>公示名单须与自主招生管理平台信息保持一致</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公示后，</w:t>
      </w:r>
      <w:r>
        <w:rPr>
          <w:rFonts w:hint="eastAsia" w:ascii="仿宋_GB2312" w:hAnsi="仿宋_GB2312" w:eastAsia="仿宋_GB2312" w:cs="仿宋_GB2312"/>
          <w:color w:val="auto"/>
          <w:sz w:val="32"/>
          <w:szCs w:val="32"/>
          <w:highlight w:val="none"/>
        </w:rPr>
        <w:t>考生可登录</w:t>
      </w:r>
      <w:r>
        <w:rPr>
          <w:rFonts w:hint="eastAsia" w:ascii="仿宋_GB2312" w:hAnsi="仿宋_GB2312" w:eastAsia="仿宋_GB2312" w:cs="仿宋_GB2312"/>
          <w:color w:val="auto"/>
          <w:sz w:val="32"/>
          <w:szCs w:val="32"/>
          <w:highlight w:val="none"/>
          <w:lang w:eastAsia="zh-CN"/>
        </w:rPr>
        <w:t>自主招生管理平台</w:t>
      </w:r>
      <w:r>
        <w:rPr>
          <w:rFonts w:hint="eastAsia" w:ascii="仿宋_GB2312" w:hAnsi="仿宋_GB2312" w:eastAsia="仿宋_GB2312" w:cs="仿宋_GB2312"/>
          <w:color w:val="auto"/>
          <w:sz w:val="32"/>
          <w:szCs w:val="32"/>
          <w:highlight w:val="none"/>
        </w:rPr>
        <w:t>查询</w:t>
      </w:r>
      <w:r>
        <w:rPr>
          <w:rFonts w:hint="eastAsia" w:ascii="仿宋_GB2312" w:hAnsi="仿宋_GB2312" w:eastAsia="仿宋_GB2312" w:cs="仿宋_GB2312"/>
          <w:color w:val="auto"/>
          <w:sz w:val="32"/>
          <w:szCs w:val="32"/>
          <w:highlight w:val="none"/>
          <w:lang w:val="en-US" w:eastAsia="zh-CN"/>
        </w:rPr>
        <w:t>是否获得专项考核资格</w:t>
      </w:r>
      <w:r>
        <w:rPr>
          <w:rFonts w:hint="eastAsia" w:ascii="仿宋_GB2312" w:hAnsi="仿宋_GB2312" w:eastAsia="仿宋_GB2312" w:cs="仿宋_GB2312"/>
          <w:color w:val="auto"/>
          <w:sz w:val="32"/>
          <w:szCs w:val="32"/>
          <w:highlight w:val="none"/>
        </w:rPr>
        <w:t>。</w:t>
      </w:r>
    </w:p>
    <w:p w14:paraId="10ADF0D6">
      <w:pPr>
        <w:keepNext w:val="0"/>
        <w:keepLines w:val="0"/>
        <w:pageBreakBefore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rPr>
          <w:rFonts w:hint="default" w:ascii="方正楷体_GB2312" w:hAnsi="方正楷体_GB2312" w:eastAsia="方正楷体_GB2312" w:cs="方正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rPr>
        <w:t>（</w:t>
      </w:r>
      <w:r>
        <w:rPr>
          <w:rFonts w:hint="eastAsia" w:ascii="楷体_GB2312" w:hAnsi="楷体_GB2312" w:eastAsia="楷体_GB2312" w:cs="楷体_GB2312"/>
          <w:b w:val="0"/>
          <w:bCs w:val="0"/>
          <w:color w:val="auto"/>
          <w:sz w:val="32"/>
          <w:szCs w:val="32"/>
          <w:highlight w:val="none"/>
          <w:lang w:val="en-US" w:eastAsia="zh-CN"/>
        </w:rPr>
        <w:t>四</w:t>
      </w:r>
      <w:r>
        <w:rPr>
          <w:rFonts w:hint="eastAsia" w:ascii="楷体_GB2312" w:hAnsi="楷体_GB2312" w:eastAsia="楷体_GB2312" w:cs="楷体_GB2312"/>
          <w:b w:val="0"/>
          <w:bCs w:val="0"/>
          <w:color w:val="auto"/>
          <w:sz w:val="32"/>
          <w:szCs w:val="32"/>
          <w:highlight w:val="none"/>
        </w:rPr>
        <w:t>）</w:t>
      </w:r>
      <w:r>
        <w:rPr>
          <w:rFonts w:hint="eastAsia" w:ascii="楷体_GB2312" w:hAnsi="楷体_GB2312" w:eastAsia="楷体_GB2312" w:cs="楷体_GB2312"/>
          <w:b w:val="0"/>
          <w:bCs w:val="0"/>
          <w:color w:val="auto"/>
          <w:sz w:val="32"/>
          <w:szCs w:val="32"/>
          <w:highlight w:val="none"/>
          <w:lang w:eastAsia="zh-CN"/>
        </w:rPr>
        <w:t>专项</w:t>
      </w:r>
      <w:r>
        <w:rPr>
          <w:rFonts w:hint="eastAsia" w:ascii="楷体_GB2312" w:hAnsi="楷体_GB2312" w:eastAsia="楷体_GB2312" w:cs="楷体_GB2312"/>
          <w:b w:val="0"/>
          <w:bCs w:val="0"/>
          <w:color w:val="auto"/>
          <w:sz w:val="32"/>
          <w:szCs w:val="32"/>
          <w:highlight w:val="none"/>
        </w:rPr>
        <w:t>考核</w:t>
      </w:r>
      <w:r>
        <w:rPr>
          <w:rFonts w:hint="eastAsia" w:ascii="楷体_GB2312" w:hAnsi="楷体_GB2312" w:eastAsia="楷体_GB2312" w:cs="楷体_GB2312"/>
          <w:b w:val="0"/>
          <w:bCs w:val="0"/>
          <w:color w:val="auto"/>
          <w:sz w:val="32"/>
          <w:szCs w:val="32"/>
          <w:highlight w:val="none"/>
          <w:lang w:val="en-US" w:eastAsia="zh-CN"/>
        </w:rPr>
        <w:t>与结果公示</w:t>
      </w:r>
    </w:p>
    <w:p w14:paraId="2A379A46">
      <w:pPr>
        <w:keepNext w:val="0"/>
        <w:keepLines w:val="0"/>
        <w:pageBreakBefore w:val="0"/>
        <w:kinsoku/>
        <w:wordWrap/>
        <w:overflowPunct/>
        <w:topLinePunct w:val="0"/>
        <w:autoSpaceDE/>
        <w:autoSpaceDN/>
        <w:bidi w:val="0"/>
        <w:adjustRightInd w:val="0"/>
        <w:snapToGrid w:val="0"/>
        <w:spacing w:line="580" w:lineRule="exact"/>
        <w:ind w:left="0" w:leftChars="0" w:right="0" w:rightChars="0" w:firstLine="643"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1.考核时间。</w:t>
      </w:r>
      <w:r>
        <w:rPr>
          <w:rFonts w:hint="eastAsia" w:ascii="仿宋_GB2312" w:hAnsi="仿宋_GB2312" w:eastAsia="仿宋_GB2312" w:cs="仿宋_GB2312"/>
          <w:color w:val="auto"/>
          <w:sz w:val="32"/>
          <w:szCs w:val="32"/>
          <w:highlight w:val="none"/>
          <w:lang w:val="en-US" w:eastAsia="zh-CN"/>
        </w:rPr>
        <w:t>一类自主招生专项考核时间为</w:t>
      </w:r>
      <w:r>
        <w:rPr>
          <w:rFonts w:hint="default"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lang w:val="en-US" w:eastAsia="zh-CN"/>
        </w:rPr>
        <w:t>月</w:t>
      </w:r>
      <w:r>
        <w:rPr>
          <w:rFonts w:hint="default"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val="en-US" w:eastAsia="zh-CN"/>
        </w:rPr>
        <w:t>日（星期六），具体考核时段由招生学校安排，并于6月</w:t>
      </w:r>
      <w:r>
        <w:rPr>
          <w:rFonts w:hint="default" w:ascii="仿宋_GB2312" w:hAnsi="仿宋_GB2312" w:eastAsia="仿宋_GB2312" w:cs="仿宋_GB2312"/>
          <w:color w:val="auto"/>
          <w:sz w:val="32"/>
          <w:szCs w:val="32"/>
          <w:highlight w:val="none"/>
          <w:lang w:val="en-US" w:eastAsia="zh-CN"/>
        </w:rPr>
        <w:t>15</w:t>
      </w:r>
      <w:r>
        <w:rPr>
          <w:rFonts w:hint="eastAsia" w:ascii="仿宋_GB2312" w:hAnsi="仿宋_GB2312" w:eastAsia="仿宋_GB2312" w:cs="仿宋_GB2312"/>
          <w:color w:val="auto"/>
          <w:sz w:val="32"/>
          <w:szCs w:val="32"/>
          <w:highlight w:val="none"/>
          <w:lang w:val="en-US" w:eastAsia="zh-CN"/>
        </w:rPr>
        <w:t>日18:00前报市招考办备案。</w:t>
      </w:r>
    </w:p>
    <w:p w14:paraId="61685397">
      <w:pPr>
        <w:keepNext w:val="0"/>
        <w:keepLines w:val="0"/>
        <w:pageBreakBefore w:val="0"/>
        <w:kinsoku/>
        <w:wordWrap/>
        <w:overflowPunct/>
        <w:topLinePunct w:val="0"/>
        <w:autoSpaceDE/>
        <w:autoSpaceDN/>
        <w:bidi w:val="0"/>
        <w:adjustRightInd w:val="0"/>
        <w:snapToGrid w:val="0"/>
        <w:spacing w:line="580" w:lineRule="exact"/>
        <w:ind w:left="0" w:leftChars="0" w:right="0" w:rightChars="0" w:firstLine="643"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2.命题与考核管理。</w:t>
      </w:r>
      <w:r>
        <w:rPr>
          <w:rFonts w:hint="eastAsia" w:ascii="仿宋_GB2312" w:hAnsi="仿宋_GB2312" w:eastAsia="仿宋_GB2312" w:cs="仿宋_GB2312"/>
          <w:color w:val="auto"/>
          <w:sz w:val="32"/>
          <w:szCs w:val="32"/>
          <w:highlight w:val="none"/>
        </w:rPr>
        <w:t>各招生学校</w:t>
      </w:r>
      <w:r>
        <w:rPr>
          <w:rFonts w:hint="eastAsia" w:ascii="仿宋_GB2312" w:hAnsi="仿宋_GB2312" w:eastAsia="仿宋_GB2312" w:cs="仿宋_GB2312"/>
          <w:color w:val="auto"/>
          <w:sz w:val="32"/>
          <w:szCs w:val="32"/>
          <w:highlight w:val="none"/>
          <w:lang w:eastAsia="zh-CN"/>
        </w:rPr>
        <w:t>要</w:t>
      </w:r>
      <w:r>
        <w:rPr>
          <w:rFonts w:hint="eastAsia" w:ascii="仿宋_GB2312" w:hAnsi="仿宋_GB2312" w:eastAsia="仿宋_GB2312" w:cs="仿宋_GB2312"/>
          <w:color w:val="auto"/>
          <w:sz w:val="32"/>
          <w:szCs w:val="32"/>
          <w:highlight w:val="none"/>
          <w:lang w:val="en-US" w:eastAsia="zh-CN"/>
        </w:rPr>
        <w:t>积极探索</w:t>
      </w:r>
      <w:r>
        <w:rPr>
          <w:rFonts w:hint="eastAsia" w:ascii="仿宋_GB2312" w:hAnsi="仿宋_GB2312" w:eastAsia="仿宋_GB2312" w:cs="仿宋_GB2312"/>
          <w:color w:val="auto"/>
          <w:sz w:val="32"/>
          <w:szCs w:val="32"/>
          <w:highlight w:val="none"/>
        </w:rPr>
        <w:t>创新考核方式方法</w:t>
      </w:r>
      <w:r>
        <w:rPr>
          <w:rFonts w:hint="eastAsia" w:ascii="仿宋_GB2312" w:hAnsi="仿宋_GB2312" w:eastAsia="仿宋_GB2312" w:cs="仿宋_GB2312"/>
          <w:color w:val="auto"/>
          <w:sz w:val="32"/>
          <w:szCs w:val="32"/>
          <w:highlight w:val="none"/>
          <w:lang w:eastAsia="zh-CN"/>
        </w:rPr>
        <w:t>，针对申报项目采取有针对性的、符合学科特点的考核内容。</w:t>
      </w:r>
    </w:p>
    <w:p w14:paraId="6EF86694">
      <w:pPr>
        <w:keepNext w:val="0"/>
        <w:keepLines w:val="0"/>
        <w:pageBreakBefore w:val="0"/>
        <w:kinsoku/>
        <w:wordWrap/>
        <w:overflowPunct/>
        <w:topLinePunct w:val="0"/>
        <w:autoSpaceDE/>
        <w:autoSpaceDN/>
        <w:bidi w:val="0"/>
        <w:adjustRightInd w:val="0"/>
        <w:snapToGrid w:val="0"/>
        <w:spacing w:line="580" w:lineRule="exact"/>
        <w:ind w:left="0" w:leftChars="0" w:right="0" w:rightChars="0"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highlight w:val="none"/>
          <w:lang w:val="en-US" w:eastAsia="zh-CN"/>
        </w:rPr>
        <w:t>各招生学校须制定《专项考核命题及考核工作方案》，明确命题、考核等工作的具体实施流程，于6月</w:t>
      </w:r>
      <w:r>
        <w:rPr>
          <w:rFonts w:hint="default" w:ascii="仿宋_GB2312" w:hAnsi="仿宋_GB2312" w:eastAsia="仿宋_GB2312" w:cs="仿宋_GB2312"/>
          <w:b/>
          <w:bCs/>
          <w:color w:val="auto"/>
          <w:sz w:val="32"/>
          <w:szCs w:val="32"/>
          <w:highlight w:val="none"/>
          <w:lang w:val="en-US" w:eastAsia="zh-CN"/>
        </w:rPr>
        <w:t>15</w:t>
      </w:r>
      <w:r>
        <w:rPr>
          <w:rFonts w:hint="eastAsia" w:ascii="仿宋_GB2312" w:hAnsi="仿宋_GB2312" w:eastAsia="仿宋_GB2312" w:cs="仿宋_GB2312"/>
          <w:b/>
          <w:bCs/>
          <w:color w:val="auto"/>
          <w:sz w:val="32"/>
          <w:szCs w:val="32"/>
          <w:highlight w:val="none"/>
          <w:lang w:val="en-US" w:eastAsia="zh-CN"/>
        </w:rPr>
        <w:t>日18:00前报市招考办备案。</w:t>
      </w:r>
      <w:r>
        <w:rPr>
          <w:rFonts w:hint="eastAsia" w:ascii="仿宋_GB2312" w:hAnsi="仿宋_GB2312" w:eastAsia="仿宋_GB2312" w:cs="仿宋_GB2312"/>
          <w:color w:val="auto"/>
          <w:sz w:val="32"/>
          <w:szCs w:val="32"/>
          <w:highlight w:val="none"/>
          <w:lang w:val="en-US" w:eastAsia="zh-CN"/>
        </w:rPr>
        <w:t>命题过程要严格落实试题试卷保密和责任追究</w:t>
      </w:r>
      <w:r>
        <w:rPr>
          <w:rFonts w:hint="eastAsia" w:ascii="仿宋_GB2312" w:hAnsi="仿宋_GB2312" w:eastAsia="仿宋_GB2312" w:cs="仿宋_GB2312"/>
          <w:color w:val="auto"/>
          <w:sz w:val="32"/>
          <w:szCs w:val="32"/>
          <w:lang w:val="en-US" w:eastAsia="zh-CN"/>
        </w:rPr>
        <w:t>制度，切实做到命题人员封闭管理，严禁泄露与命题相关信息，严禁从事相关培训辅导工作，严防泄题泄密事件发生。规范专项考核工作，建立并完善学校专项考核考官库，考核前从库中随机抽签决定人员。考核现场采取考官、考生“双随机”抽签的方式决定分组和顺序。</w:t>
      </w:r>
      <w:r>
        <w:rPr>
          <w:rFonts w:hint="eastAsia" w:ascii="仿宋_GB2312" w:hAnsi="仿宋_GB2312" w:eastAsia="仿宋_GB2312" w:cs="仿宋_GB2312"/>
          <w:color w:val="auto"/>
          <w:sz w:val="32"/>
          <w:szCs w:val="32"/>
          <w:lang w:eastAsia="zh-CN"/>
        </w:rPr>
        <w:t>学校须</w:t>
      </w:r>
      <w:r>
        <w:rPr>
          <w:rFonts w:hint="eastAsia" w:ascii="仿宋_GB2312" w:hAnsi="仿宋_GB2312" w:eastAsia="仿宋_GB2312" w:cs="仿宋_GB2312"/>
          <w:color w:val="auto"/>
          <w:sz w:val="32"/>
          <w:szCs w:val="32"/>
          <w:lang w:val="en-US" w:eastAsia="zh-CN"/>
        </w:rPr>
        <w:t>保留考核过程的原始材料，</w:t>
      </w:r>
      <w:r>
        <w:rPr>
          <w:rFonts w:hint="eastAsia" w:ascii="仿宋_GB2312" w:hAnsi="仿宋_GB2312" w:eastAsia="仿宋_GB2312" w:cs="仿宋_GB2312"/>
          <w:color w:val="auto"/>
          <w:sz w:val="32"/>
          <w:szCs w:val="32"/>
        </w:rPr>
        <w:t>考核过程须全程录音录像并将摄像资料留存1年备查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确保考核过程客观、公平、公正。考核结束后，各招生学校须将考核结果录入自主招生管理平台。</w:t>
      </w:r>
    </w:p>
    <w:p w14:paraId="4D9A4911">
      <w:pPr>
        <w:keepNext w:val="0"/>
        <w:keepLines w:val="0"/>
        <w:pageBreakBefore w:val="0"/>
        <w:kinsoku/>
        <w:wordWrap/>
        <w:overflowPunct/>
        <w:topLinePunct w:val="0"/>
        <w:autoSpaceDE/>
        <w:autoSpaceDN/>
        <w:bidi w:val="0"/>
        <w:adjustRightInd w:val="0"/>
        <w:snapToGrid w:val="0"/>
        <w:spacing w:line="580" w:lineRule="exact"/>
        <w:ind w:left="0" w:leftChars="0" w:right="0" w:rightChars="0" w:firstLine="643"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sz w:val="32"/>
          <w:szCs w:val="32"/>
          <w:lang w:val="en-US" w:eastAsia="zh-CN"/>
        </w:rPr>
        <w:t>3</w:t>
      </w:r>
      <w:r>
        <w:rPr>
          <w:rFonts w:hint="eastAsia" w:ascii="仿宋_GB2312" w:hAnsi="仿宋_GB2312" w:eastAsia="仿宋_GB2312" w:cs="仿宋_GB2312"/>
          <w:b/>
          <w:bCs/>
          <w:color w:val="auto"/>
          <w:sz w:val="32"/>
          <w:szCs w:val="32"/>
          <w:highlight w:val="none"/>
          <w:lang w:val="en-US" w:eastAsia="zh-CN"/>
        </w:rPr>
        <w:t>.结果公示。</w:t>
      </w:r>
      <w:r>
        <w:rPr>
          <w:rFonts w:hint="eastAsia" w:ascii="仿宋_GB2312" w:hAnsi="仿宋_GB2312" w:eastAsia="仿宋_GB2312" w:cs="仿宋_GB2312"/>
          <w:b w:val="0"/>
          <w:bCs w:val="0"/>
          <w:color w:val="auto"/>
          <w:kern w:val="2"/>
          <w:sz w:val="32"/>
          <w:szCs w:val="32"/>
          <w:highlight w:val="none"/>
          <w:lang w:val="en-US" w:eastAsia="zh-CN" w:bidi="ar-SA"/>
        </w:rPr>
        <w:t>一类自主招生专项考核结果公示时间为7月</w:t>
      </w:r>
      <w:r>
        <w:rPr>
          <w:rFonts w:hint="default" w:ascii="仿宋_GB2312" w:hAnsi="仿宋_GB2312" w:eastAsia="仿宋_GB2312" w:cs="仿宋_GB2312"/>
          <w:b w:val="0"/>
          <w:bCs w:val="0"/>
          <w:color w:val="auto"/>
          <w:kern w:val="2"/>
          <w:sz w:val="32"/>
          <w:szCs w:val="32"/>
          <w:highlight w:val="none"/>
          <w:lang w:val="en-US" w:eastAsia="zh-CN" w:bidi="ar-SA"/>
        </w:rPr>
        <w:t>7</w:t>
      </w:r>
      <w:r>
        <w:rPr>
          <w:rFonts w:hint="eastAsia" w:ascii="仿宋_GB2312" w:hAnsi="仿宋_GB2312" w:eastAsia="仿宋_GB2312" w:cs="仿宋_GB2312"/>
          <w:b w:val="0"/>
          <w:bCs w:val="0"/>
          <w:color w:val="auto"/>
          <w:kern w:val="2"/>
          <w:sz w:val="32"/>
          <w:szCs w:val="32"/>
          <w:highlight w:val="none"/>
          <w:lang w:val="en-US" w:eastAsia="zh-CN" w:bidi="ar-SA"/>
        </w:rPr>
        <w:t>日至</w:t>
      </w:r>
      <w:r>
        <w:rPr>
          <w:rFonts w:hint="default" w:ascii="仿宋_GB2312" w:hAnsi="仿宋_GB2312" w:eastAsia="仿宋_GB2312" w:cs="仿宋_GB2312"/>
          <w:b w:val="0"/>
          <w:bCs w:val="0"/>
          <w:color w:val="auto"/>
          <w:kern w:val="2"/>
          <w:sz w:val="32"/>
          <w:szCs w:val="32"/>
          <w:highlight w:val="none"/>
          <w:lang w:val="en-US" w:eastAsia="zh-CN" w:bidi="ar-SA"/>
        </w:rPr>
        <w:t>11</w:t>
      </w:r>
      <w:r>
        <w:rPr>
          <w:rFonts w:hint="eastAsia" w:ascii="仿宋_GB2312" w:hAnsi="仿宋_GB2312" w:eastAsia="仿宋_GB2312" w:cs="仿宋_GB2312"/>
          <w:b w:val="0"/>
          <w:bCs w:val="0"/>
          <w:color w:val="auto"/>
          <w:kern w:val="2"/>
          <w:sz w:val="32"/>
          <w:szCs w:val="32"/>
          <w:highlight w:val="none"/>
          <w:lang w:val="en-US" w:eastAsia="zh-CN" w:bidi="ar-SA"/>
        </w:rPr>
        <w:t>日。各招生学校须将专项考核通过的考生名单按照统一公示格式要求在学校网站、</w:t>
      </w:r>
      <w:r>
        <w:rPr>
          <w:rFonts w:hint="eastAsia" w:ascii="仿宋_GB2312" w:hAnsi="仿宋_GB2312" w:eastAsia="仿宋_GB2312" w:cs="仿宋_GB2312"/>
          <w:b w:val="0"/>
          <w:bCs w:val="0"/>
          <w:color w:val="auto"/>
          <w:kern w:val="2"/>
          <w:sz w:val="32"/>
          <w:szCs w:val="32"/>
          <w:lang w:val="en-US" w:eastAsia="zh-CN" w:bidi="ar-SA"/>
        </w:rPr>
        <w:t>官微及学校宣传栏等公示</w:t>
      </w:r>
      <w:r>
        <w:rPr>
          <w:rFonts w:hint="eastAsia" w:ascii="仿宋_GB2312" w:hAnsi="仿宋_GB2312" w:eastAsia="仿宋_GB2312" w:cs="仿宋_GB2312"/>
          <w:color w:val="auto"/>
          <w:sz w:val="32"/>
          <w:szCs w:val="32"/>
          <w:lang w:val="en-US" w:eastAsia="zh-CN"/>
        </w:rPr>
        <w:t>（公示模板见附件3-</w:t>
      </w:r>
      <w:r>
        <w:rPr>
          <w:rFonts w:hint="eastAsia" w:ascii="仿宋_GB2312" w:hAnsi="仿宋_GB2312" w:eastAsia="仿宋_GB2312" w:cs="仿宋_GB2312"/>
          <w:color w:val="auto"/>
          <w:sz w:val="32"/>
          <w:szCs w:val="32"/>
          <w:lang w:val="en" w:eastAsia="zh-CN"/>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val="0"/>
          <w:bCs w:val="0"/>
          <w:color w:val="auto"/>
          <w:kern w:val="2"/>
          <w:sz w:val="32"/>
          <w:szCs w:val="32"/>
          <w:lang w:val="en-US" w:eastAsia="zh-CN" w:bidi="ar-SA"/>
        </w:rPr>
        <w:t>，</w:t>
      </w:r>
      <w:r>
        <w:rPr>
          <w:rFonts w:hint="eastAsia" w:ascii="仿宋_GB2312" w:hAnsi="仿宋_GB2312" w:eastAsia="仿宋_GB2312" w:cs="仿宋_GB2312"/>
          <w:b/>
          <w:bCs/>
          <w:color w:val="auto"/>
          <w:sz w:val="32"/>
          <w:szCs w:val="32"/>
          <w:lang w:val="en-US" w:eastAsia="zh-CN"/>
        </w:rPr>
        <w:t>公示名单须与自主招生管理平台信息保持一致</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kern w:val="2"/>
          <w:sz w:val="32"/>
          <w:szCs w:val="32"/>
          <w:lang w:val="en-US" w:eastAsia="zh-CN" w:bidi="ar-SA"/>
        </w:rPr>
        <w:t>公示后，考生可登录自主招生管理平台查询考核结果。</w:t>
      </w:r>
      <w:r>
        <w:rPr>
          <w:rFonts w:hint="eastAsia" w:ascii="仿宋_GB2312" w:hAnsi="仿宋_GB2312" w:eastAsia="仿宋_GB2312" w:cs="仿宋_GB2312"/>
          <w:color w:val="auto"/>
          <w:sz w:val="32"/>
          <w:szCs w:val="32"/>
          <w:lang w:val="en-US" w:eastAsia="zh-CN"/>
        </w:rPr>
        <w:t>考生</w:t>
      </w:r>
      <w:r>
        <w:rPr>
          <w:rFonts w:hint="eastAsia" w:ascii="仿宋_GB2312" w:hAnsi="仿宋_GB2312" w:eastAsia="仿宋_GB2312" w:cs="仿宋_GB2312"/>
          <w:color w:val="auto"/>
          <w:sz w:val="32"/>
          <w:szCs w:val="32"/>
        </w:rPr>
        <w:t>和家长对</w:t>
      </w:r>
      <w:r>
        <w:rPr>
          <w:rFonts w:hint="eastAsia" w:ascii="仿宋_GB2312" w:hAnsi="仿宋_GB2312" w:eastAsia="仿宋_GB2312" w:cs="仿宋_GB2312"/>
          <w:color w:val="auto"/>
          <w:kern w:val="0"/>
          <w:sz w:val="32"/>
          <w:szCs w:val="32"/>
          <w:shd w:val="clear" w:color="auto" w:fill="FFFFFF"/>
          <w:lang w:eastAsia="zh-CN"/>
        </w:rPr>
        <w:t>专项</w:t>
      </w:r>
      <w:r>
        <w:rPr>
          <w:rFonts w:hint="eastAsia" w:ascii="仿宋_GB2312" w:hAnsi="仿宋_GB2312" w:eastAsia="仿宋_GB2312" w:cs="仿宋_GB2312"/>
          <w:color w:val="auto"/>
          <w:kern w:val="0"/>
          <w:sz w:val="32"/>
          <w:szCs w:val="32"/>
          <w:shd w:val="clear" w:color="auto" w:fill="FFFFFF"/>
        </w:rPr>
        <w:t>考核结果有异议的，招生学校要负责做好解释</w:t>
      </w:r>
      <w:r>
        <w:rPr>
          <w:rFonts w:hint="eastAsia" w:ascii="仿宋_GB2312" w:hAnsi="仿宋_GB2312" w:eastAsia="仿宋_GB2312" w:cs="仿宋_GB2312"/>
          <w:color w:val="auto"/>
          <w:kern w:val="0"/>
          <w:sz w:val="32"/>
          <w:szCs w:val="32"/>
          <w:shd w:val="clear" w:color="auto" w:fill="FFFFFF"/>
          <w:lang w:val="en-US" w:eastAsia="zh-CN"/>
        </w:rPr>
        <w:t>工作</w:t>
      </w:r>
      <w:r>
        <w:rPr>
          <w:rFonts w:hint="eastAsia" w:ascii="仿宋_GB2312" w:hAnsi="仿宋_GB2312" w:eastAsia="仿宋_GB2312" w:cs="仿宋_GB2312"/>
          <w:color w:val="auto"/>
          <w:kern w:val="0"/>
          <w:sz w:val="32"/>
          <w:szCs w:val="32"/>
          <w:shd w:val="clear" w:color="auto" w:fill="FFFFFF"/>
        </w:rPr>
        <w:t>。</w:t>
      </w:r>
    </w:p>
    <w:p w14:paraId="22A9A1E5">
      <w:pPr>
        <w:keepNext w:val="0"/>
        <w:keepLines w:val="0"/>
        <w:pageBreakBefore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rPr>
        <w:t>（</w:t>
      </w:r>
      <w:r>
        <w:rPr>
          <w:rFonts w:hint="eastAsia" w:ascii="楷体_GB2312" w:hAnsi="楷体_GB2312" w:eastAsia="楷体_GB2312" w:cs="楷体_GB2312"/>
          <w:b w:val="0"/>
          <w:bCs w:val="0"/>
          <w:color w:val="auto"/>
          <w:sz w:val="32"/>
          <w:szCs w:val="32"/>
          <w:lang w:val="en-US" w:eastAsia="zh-CN"/>
        </w:rPr>
        <w:t>五</w:t>
      </w:r>
      <w:r>
        <w:rPr>
          <w:rFonts w:hint="eastAsia" w:ascii="楷体_GB2312" w:hAnsi="楷体_GB2312" w:eastAsia="楷体_GB2312" w:cs="楷体_GB2312"/>
          <w:b w:val="0"/>
          <w:bCs w:val="0"/>
          <w:color w:val="auto"/>
          <w:sz w:val="32"/>
          <w:szCs w:val="32"/>
        </w:rPr>
        <w:t>）</w:t>
      </w:r>
      <w:r>
        <w:rPr>
          <w:rFonts w:hint="eastAsia" w:ascii="楷体_GB2312" w:hAnsi="楷体_GB2312" w:eastAsia="楷体_GB2312" w:cs="楷体_GB2312"/>
          <w:b w:val="0"/>
          <w:bCs w:val="0"/>
          <w:color w:val="auto"/>
          <w:sz w:val="32"/>
          <w:szCs w:val="32"/>
          <w:lang w:val="en-US" w:eastAsia="zh-CN"/>
        </w:rPr>
        <w:t>拟录取名单确认与公示</w:t>
      </w:r>
    </w:p>
    <w:p w14:paraId="2A88C833">
      <w:pPr>
        <w:keepNext w:val="0"/>
        <w:keepLines w:val="0"/>
        <w:pageBreakBefore w:val="0"/>
        <w:kinsoku/>
        <w:wordWrap/>
        <w:overflowPunct/>
        <w:topLinePunct w:val="0"/>
        <w:autoSpaceDE/>
        <w:autoSpaceDN/>
        <w:bidi w:val="0"/>
        <w:adjustRightInd w:val="0"/>
        <w:snapToGrid w:val="0"/>
        <w:spacing w:line="580" w:lineRule="exact"/>
        <w:ind w:left="0" w:leftChars="0" w:right="0" w:rightChars="0"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1.成绩合成与拟录取名单确认。</w:t>
      </w:r>
      <w:r>
        <w:rPr>
          <w:rFonts w:hint="eastAsia" w:ascii="仿宋_GB2312" w:hAnsi="仿宋_GB2312" w:eastAsia="仿宋_GB2312" w:cs="仿宋_GB2312"/>
          <w:color w:val="auto"/>
          <w:sz w:val="32"/>
          <w:szCs w:val="32"/>
          <w:lang w:val="en-US" w:eastAsia="zh-CN"/>
        </w:rPr>
        <w:t>中考成绩公布后，各招生学校须将专项考核通过的考生的中考成绩和学校专项考核成绩统一折算为百分制，按照中考成绩占60%、专项考核成绩占40%的权重比例合成总分，由高到低依次录取。如合成总分相同，先按学校专项考核成绩由高到低排序，再按中考“同分比较”原则排序录取优先者。</w:t>
      </w:r>
    </w:p>
    <w:p w14:paraId="5C572174">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拟录取考生中考成绩不得低于该校划定的一类自主招生中考成绩控制线。每个专项</w:t>
      </w:r>
      <w:r>
        <w:rPr>
          <w:rFonts w:hint="eastAsia" w:ascii="仿宋_GB2312" w:hAnsi="仿宋_GB2312" w:eastAsia="仿宋_GB2312" w:cs="仿宋_GB2312"/>
          <w:color w:val="auto"/>
          <w:sz w:val="32"/>
          <w:szCs w:val="32"/>
        </w:rPr>
        <w:t>拟录取人数不得超过</w:t>
      </w:r>
      <w:r>
        <w:rPr>
          <w:rFonts w:hint="eastAsia" w:ascii="仿宋_GB2312" w:hAnsi="仿宋_GB2312" w:eastAsia="仿宋_GB2312" w:cs="仿宋_GB2312"/>
          <w:color w:val="auto"/>
          <w:sz w:val="32"/>
          <w:szCs w:val="32"/>
          <w:lang w:eastAsia="zh-CN"/>
        </w:rPr>
        <w:t>该专项</w:t>
      </w:r>
      <w:r>
        <w:rPr>
          <w:rFonts w:hint="eastAsia" w:ascii="仿宋_GB2312" w:hAnsi="仿宋_GB2312" w:eastAsia="仿宋_GB2312" w:cs="仿宋_GB2312"/>
          <w:color w:val="auto"/>
          <w:sz w:val="32"/>
          <w:szCs w:val="32"/>
        </w:rPr>
        <w:t>一类自主招生计划数</w:t>
      </w:r>
      <w:r>
        <w:rPr>
          <w:rFonts w:hint="eastAsia" w:ascii="仿宋_GB2312" w:hAnsi="仿宋_GB2312" w:eastAsia="仿宋_GB2312" w:cs="仿宋_GB2312"/>
          <w:color w:val="auto"/>
          <w:sz w:val="32"/>
          <w:szCs w:val="32"/>
          <w:lang w:val="en-US" w:eastAsia="zh-CN"/>
        </w:rPr>
        <w:t>。按AC类和D类分列计划的学校，每个</w:t>
      </w:r>
      <w:r>
        <w:rPr>
          <w:rFonts w:hint="default" w:ascii="仿宋_GB2312" w:hAnsi="仿宋_GB2312" w:eastAsia="仿宋_GB2312" w:cs="仿宋_GB2312"/>
          <w:color w:val="auto"/>
          <w:sz w:val="32"/>
          <w:szCs w:val="32"/>
          <w:lang w:val="en-US" w:eastAsia="zh-CN"/>
        </w:rPr>
        <w:t>特色项目</w:t>
      </w:r>
      <w:r>
        <w:rPr>
          <w:rFonts w:hint="eastAsia" w:ascii="仿宋_GB2312" w:hAnsi="仿宋_GB2312" w:eastAsia="仿宋_GB2312" w:cs="仿宋_GB2312"/>
          <w:color w:val="auto"/>
          <w:sz w:val="32"/>
          <w:szCs w:val="32"/>
          <w:lang w:val="en-US" w:eastAsia="zh-CN"/>
        </w:rPr>
        <w:t>专项自主招生招收D类考生的比例不得超过本校D类计划占学校当年招生计划的比例（测算比例有小数点的</w:t>
      </w:r>
      <w:r>
        <w:rPr>
          <w:rFonts w:hint="default" w:ascii="仿宋_GB2312" w:hAnsi="仿宋_GB2312" w:eastAsia="仿宋_GB2312" w:cs="仿宋_GB2312"/>
          <w:color w:val="auto"/>
          <w:sz w:val="32"/>
          <w:szCs w:val="32"/>
          <w:lang w:val="en-US" w:eastAsia="zh-CN"/>
        </w:rPr>
        <w:t>应按1个名额计算</w:t>
      </w:r>
      <w:r>
        <w:rPr>
          <w:rFonts w:hint="eastAsia" w:ascii="仿宋_GB2312" w:hAnsi="仿宋_GB2312" w:eastAsia="仿宋_GB2312" w:cs="仿宋_GB2312"/>
          <w:color w:val="auto"/>
          <w:sz w:val="32"/>
          <w:szCs w:val="32"/>
          <w:lang w:val="en-US" w:eastAsia="zh-CN"/>
        </w:rPr>
        <w:t>向上取整）。</w:t>
      </w:r>
      <w:r>
        <w:rPr>
          <w:rFonts w:hint="eastAsia" w:ascii="仿宋_GB2312" w:hAnsi="仿宋_GB2312" w:eastAsia="仿宋_GB2312" w:cs="仿宋_GB2312"/>
          <w:color w:val="auto"/>
          <w:sz w:val="32"/>
          <w:szCs w:val="32"/>
        </w:rPr>
        <w:t>各招生学校须对拟录名单进行集体</w:t>
      </w:r>
      <w:r>
        <w:rPr>
          <w:rFonts w:hint="eastAsia" w:ascii="仿宋_GB2312" w:hAnsi="仿宋_GB2312" w:eastAsia="仿宋_GB2312" w:cs="仿宋_GB2312"/>
          <w:color w:val="auto"/>
          <w:sz w:val="32"/>
          <w:szCs w:val="32"/>
          <w:lang w:val="en-US" w:eastAsia="zh-CN"/>
        </w:rPr>
        <w:t>上会</w:t>
      </w:r>
      <w:r>
        <w:rPr>
          <w:rFonts w:hint="eastAsia" w:ascii="仿宋_GB2312" w:hAnsi="仿宋_GB2312" w:eastAsia="仿宋_GB2312" w:cs="仿宋_GB2312"/>
          <w:color w:val="auto"/>
          <w:sz w:val="32"/>
          <w:szCs w:val="32"/>
        </w:rPr>
        <w:t>研究，形成书面会议纪要留存备查。</w:t>
      </w:r>
    </w:p>
    <w:p w14:paraId="5A955AE9">
      <w:pPr>
        <w:keepNext w:val="0"/>
        <w:keepLines w:val="0"/>
        <w:pageBreakBefore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各招生学校须在规定时间内登录自主招生管理平台，导出拟录取考生名单，认真核对确认后，经学校负责人签字并加盖学校公章，于公示前报市招考办备案。</w:t>
      </w:r>
    </w:p>
    <w:p w14:paraId="55D4959D">
      <w:pPr>
        <w:pStyle w:val="2"/>
        <w:keepNext w:val="0"/>
        <w:keepLines w:val="0"/>
        <w:pageBreakBefore w:val="0"/>
        <w:numPr>
          <w:ilvl w:val="0"/>
          <w:numId w:val="0"/>
        </w:numPr>
        <w:kinsoku/>
        <w:wordWrap/>
        <w:overflowPunct/>
        <w:topLinePunct w:val="0"/>
        <w:autoSpaceDE/>
        <w:autoSpaceDN/>
        <w:bidi w:val="0"/>
        <w:spacing w:line="580" w:lineRule="exact"/>
        <w:ind w:left="0" w:leftChars="0" w:right="0" w:rightChars="0" w:firstLine="643" w:firstLineChars="200"/>
        <w:jc w:val="both"/>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sz w:val="32"/>
          <w:szCs w:val="32"/>
          <w:lang w:val="en-US" w:eastAsia="zh-CN"/>
        </w:rPr>
        <w:t>2.拟录取名单公示。</w:t>
      </w:r>
      <w:r>
        <w:rPr>
          <w:rFonts w:hint="eastAsia" w:ascii="仿宋_GB2312" w:hAnsi="仿宋_GB2312" w:eastAsia="仿宋_GB2312" w:cs="仿宋_GB2312"/>
          <w:b w:val="0"/>
          <w:bCs w:val="0"/>
          <w:color w:val="auto"/>
          <w:sz w:val="32"/>
          <w:szCs w:val="32"/>
          <w:lang w:val="en-US" w:eastAsia="zh-CN"/>
        </w:rPr>
        <w:t>各招生学校须将一类自主招生拟录取考生名单按照统一公示格式要求在</w:t>
      </w:r>
      <w:r>
        <w:rPr>
          <w:rFonts w:hint="eastAsia" w:ascii="仿宋_GB2312" w:hAnsi="仿宋_GB2312" w:eastAsia="仿宋_GB2312" w:cs="仿宋_GB2312"/>
          <w:b w:val="0"/>
          <w:bCs w:val="0"/>
          <w:color w:val="auto"/>
          <w:kern w:val="2"/>
          <w:sz w:val="32"/>
          <w:szCs w:val="32"/>
          <w:lang w:val="en-US" w:eastAsia="zh-CN" w:bidi="ar-SA"/>
        </w:rPr>
        <w:t>学校网站、官微及学校宣传栏等公示</w:t>
      </w:r>
      <w:r>
        <w:rPr>
          <w:rFonts w:hint="eastAsia" w:ascii="仿宋_GB2312" w:hAnsi="仿宋_GB2312" w:eastAsia="仿宋_GB2312" w:cs="仿宋_GB2312"/>
          <w:color w:val="auto"/>
          <w:sz w:val="32"/>
          <w:szCs w:val="32"/>
          <w:lang w:val="en-US" w:eastAsia="zh-CN"/>
        </w:rPr>
        <w:t>（公示模板见附件3-</w:t>
      </w:r>
      <w:r>
        <w:rPr>
          <w:rFonts w:hint="eastAsia" w:ascii="仿宋_GB2312" w:hAnsi="仿宋_GB2312" w:eastAsia="仿宋_GB2312" w:cs="仿宋_GB2312"/>
          <w:color w:val="auto"/>
          <w:sz w:val="32"/>
          <w:szCs w:val="32"/>
          <w:lang w:val="en" w:eastAsia="zh-CN"/>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val="0"/>
          <w:bCs w:val="0"/>
          <w:color w:val="auto"/>
          <w:kern w:val="2"/>
          <w:sz w:val="32"/>
          <w:szCs w:val="32"/>
          <w:lang w:val="en-US" w:eastAsia="zh-CN" w:bidi="ar-SA"/>
        </w:rPr>
        <w:t>，公示期5天。</w:t>
      </w:r>
      <w:r>
        <w:rPr>
          <w:rFonts w:hint="eastAsia" w:ascii="仿宋_GB2312" w:hAnsi="仿宋_GB2312" w:eastAsia="仿宋_GB2312" w:cs="仿宋_GB2312"/>
          <w:b/>
          <w:bCs/>
          <w:color w:val="auto"/>
          <w:sz w:val="32"/>
          <w:szCs w:val="32"/>
          <w:lang w:val="en-US" w:eastAsia="zh-CN"/>
        </w:rPr>
        <w:t>公示名单须与自主招生管理平台导出信息保持一致</w:t>
      </w:r>
      <w:r>
        <w:rPr>
          <w:rFonts w:hint="eastAsia" w:ascii="仿宋_GB2312" w:hAnsi="仿宋_GB2312" w:eastAsia="仿宋_GB2312" w:cs="仿宋_GB2312"/>
          <w:b w:val="0"/>
          <w:bCs w:val="0"/>
          <w:color w:val="auto"/>
          <w:sz w:val="32"/>
          <w:szCs w:val="32"/>
          <w:lang w:val="en-US" w:eastAsia="zh-CN"/>
        </w:rPr>
        <w:t>。</w:t>
      </w:r>
    </w:p>
    <w:p w14:paraId="0F0F848F">
      <w:pPr>
        <w:keepNext w:val="0"/>
        <w:keepLines w:val="0"/>
        <w:pageBreakBefore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w:t>
      </w:r>
      <w:r>
        <w:rPr>
          <w:rFonts w:hint="eastAsia" w:ascii="楷体_GB2312" w:hAnsi="楷体_GB2312" w:eastAsia="楷体_GB2312" w:cs="楷体_GB2312"/>
          <w:b w:val="0"/>
          <w:bCs w:val="0"/>
          <w:color w:val="auto"/>
          <w:sz w:val="32"/>
          <w:szCs w:val="32"/>
          <w:lang w:val="en-US" w:eastAsia="zh-CN"/>
        </w:rPr>
        <w:t>六</w:t>
      </w:r>
      <w:r>
        <w:rPr>
          <w:rFonts w:hint="eastAsia" w:ascii="楷体_GB2312" w:hAnsi="楷体_GB2312" w:eastAsia="楷体_GB2312" w:cs="楷体_GB2312"/>
          <w:b w:val="0"/>
          <w:bCs w:val="0"/>
          <w:color w:val="auto"/>
          <w:sz w:val="32"/>
          <w:szCs w:val="32"/>
        </w:rPr>
        <w:t>）</w:t>
      </w:r>
      <w:r>
        <w:rPr>
          <w:rFonts w:hint="eastAsia" w:ascii="楷体_GB2312" w:hAnsi="楷体_GB2312" w:eastAsia="楷体_GB2312" w:cs="楷体_GB2312"/>
          <w:b w:val="0"/>
          <w:bCs w:val="0"/>
          <w:color w:val="auto"/>
          <w:sz w:val="32"/>
          <w:szCs w:val="32"/>
          <w:lang w:val="en-US" w:eastAsia="zh-CN"/>
        </w:rPr>
        <w:t>正式</w:t>
      </w:r>
      <w:r>
        <w:rPr>
          <w:rFonts w:hint="eastAsia" w:ascii="楷体_GB2312" w:hAnsi="楷体_GB2312" w:eastAsia="楷体_GB2312" w:cs="楷体_GB2312"/>
          <w:b w:val="0"/>
          <w:bCs w:val="0"/>
          <w:color w:val="auto"/>
          <w:sz w:val="32"/>
          <w:szCs w:val="32"/>
        </w:rPr>
        <w:t>录取</w:t>
      </w:r>
    </w:p>
    <w:p w14:paraId="519F521D">
      <w:pPr>
        <w:keepNext w:val="0"/>
        <w:keepLines w:val="0"/>
        <w:pageBreakBefore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一类自主招生录取安排在自主招生批次进行。市招考办对各招生学校提交</w:t>
      </w:r>
      <w:r>
        <w:rPr>
          <w:rFonts w:hint="eastAsia" w:ascii="仿宋_GB2312" w:hAnsi="仿宋_GB2312" w:eastAsia="仿宋_GB2312" w:cs="仿宋_GB2312"/>
          <w:color w:val="auto"/>
          <w:sz w:val="32"/>
          <w:szCs w:val="32"/>
          <w:lang w:val="en-US" w:eastAsia="zh-CN"/>
        </w:rPr>
        <w:t>确认</w:t>
      </w:r>
      <w:r>
        <w:rPr>
          <w:rFonts w:hint="eastAsia" w:ascii="仿宋_GB2312" w:hAnsi="仿宋_GB2312" w:eastAsia="仿宋_GB2312" w:cs="仿宋_GB2312"/>
          <w:color w:val="auto"/>
          <w:sz w:val="32"/>
          <w:szCs w:val="32"/>
        </w:rPr>
        <w:t>的拟录取名单</w:t>
      </w:r>
      <w:r>
        <w:rPr>
          <w:rFonts w:hint="eastAsia" w:ascii="仿宋_GB2312" w:hAnsi="仿宋_GB2312" w:eastAsia="仿宋_GB2312" w:cs="仿宋_GB2312"/>
          <w:color w:val="auto"/>
          <w:sz w:val="32"/>
          <w:szCs w:val="32"/>
          <w:lang w:val="en-US" w:eastAsia="zh-CN"/>
        </w:rPr>
        <w:t>进行</w:t>
      </w:r>
      <w:r>
        <w:rPr>
          <w:rFonts w:hint="eastAsia" w:ascii="仿宋_GB2312" w:hAnsi="仿宋_GB2312" w:eastAsia="仿宋_GB2312" w:cs="仿宋_GB2312"/>
          <w:color w:val="auto"/>
          <w:sz w:val="32"/>
          <w:szCs w:val="32"/>
        </w:rPr>
        <w:t>审核，通过后按照名单进行投档录取</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被一类自主招生录取的考生不再参加</w:t>
      </w:r>
      <w:r>
        <w:rPr>
          <w:rFonts w:hint="eastAsia" w:ascii="仿宋_GB2312" w:hAnsi="仿宋_GB2312" w:eastAsia="仿宋_GB2312" w:cs="仿宋_GB2312"/>
          <w:color w:val="auto"/>
          <w:sz w:val="32"/>
          <w:szCs w:val="32"/>
          <w:lang w:val="en-US" w:eastAsia="zh-CN"/>
        </w:rPr>
        <w:t>指标生及</w:t>
      </w:r>
      <w:r>
        <w:rPr>
          <w:rFonts w:hint="eastAsia" w:ascii="仿宋_GB2312" w:hAnsi="仿宋_GB2312" w:eastAsia="仿宋_GB2312" w:cs="仿宋_GB2312"/>
          <w:color w:val="auto"/>
          <w:sz w:val="32"/>
          <w:szCs w:val="32"/>
          <w:lang w:eastAsia="zh-CN"/>
        </w:rPr>
        <w:t>后续</w:t>
      </w:r>
      <w:r>
        <w:rPr>
          <w:rFonts w:hint="eastAsia" w:ascii="仿宋_GB2312" w:hAnsi="仿宋_GB2312" w:eastAsia="仿宋_GB2312" w:cs="仿宋_GB2312"/>
          <w:color w:val="auto"/>
          <w:sz w:val="32"/>
          <w:szCs w:val="32"/>
        </w:rPr>
        <w:t>批次划线录取。各招生学校未完成的一类自主招生计划直接转为普通招生计划在第一批次进行录取。</w:t>
      </w:r>
    </w:p>
    <w:p w14:paraId="25BE856B">
      <w:pPr>
        <w:keepNext w:val="0"/>
        <w:keepLines w:val="0"/>
        <w:pageBreakBefore w:val="0"/>
        <w:kinsoku/>
        <w:wordWrap/>
        <w:overflowPunct/>
        <w:topLinePunct w:val="0"/>
        <w:autoSpaceDE/>
        <w:autoSpaceDN/>
        <w:bidi w:val="0"/>
        <w:spacing w:line="580" w:lineRule="exact"/>
        <w:ind w:left="0" w:leftChars="0" w:right="0" w:rightChars="0" w:firstLine="640" w:firstLineChars="200"/>
        <w:jc w:val="both"/>
        <w:textAlignment w:val="auto"/>
        <w:outlineLvl w:val="0"/>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w:t>
      </w:r>
      <w:r>
        <w:rPr>
          <w:rFonts w:hint="eastAsia" w:ascii="黑体" w:hAnsi="黑体" w:eastAsia="黑体" w:cs="黑体"/>
          <w:color w:val="auto"/>
          <w:sz w:val="32"/>
          <w:szCs w:val="32"/>
        </w:rPr>
        <w:t>、</w:t>
      </w:r>
      <w:r>
        <w:rPr>
          <w:rFonts w:hint="eastAsia" w:ascii="黑体" w:hAnsi="黑体" w:eastAsia="黑体" w:cs="黑体"/>
          <w:color w:val="auto"/>
          <w:sz w:val="32"/>
          <w:szCs w:val="32"/>
          <w:lang w:val="en-US" w:eastAsia="zh-CN"/>
        </w:rPr>
        <w:t>工作要求及招生纪律</w:t>
      </w:r>
    </w:p>
    <w:p w14:paraId="1075EBD9">
      <w:pPr>
        <w:keepNext w:val="0"/>
        <w:keepLines w:val="0"/>
        <w:pageBreakBefore w:val="0"/>
        <w:kinsoku/>
        <w:wordWrap/>
        <w:overflowPunct/>
        <w:topLinePunct w:val="0"/>
        <w:autoSpaceDE/>
        <w:autoSpaceDN/>
        <w:bidi w:val="0"/>
        <w:spacing w:line="58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shd w:val="clear" w:color="auto" w:fill="FFFFFF"/>
        </w:rPr>
        <w:t>各招生学校要强化法治观念，加强领导和管理，精心组织、严格程序、严明纪律，保证各项工作顺利进行。</w:t>
      </w:r>
    </w:p>
    <w:p w14:paraId="31F24333">
      <w:pPr>
        <w:keepNext w:val="0"/>
        <w:keepLines w:val="0"/>
        <w:pageBreakBefore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（一）加强组织管理</w:t>
      </w:r>
    </w:p>
    <w:p w14:paraId="562B468E">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招生学校是</w:t>
      </w:r>
      <w:r>
        <w:rPr>
          <w:rFonts w:hint="eastAsia" w:ascii="仿宋_GB2312" w:hAnsi="仿宋_GB2312" w:eastAsia="仿宋_GB2312" w:cs="仿宋_GB2312"/>
          <w:color w:val="auto"/>
          <w:sz w:val="32"/>
          <w:szCs w:val="32"/>
        </w:rPr>
        <w:t>一类</w:t>
      </w:r>
      <w:r>
        <w:rPr>
          <w:rFonts w:hint="eastAsia" w:ascii="仿宋_GB2312" w:hAnsi="仿宋_GB2312" w:eastAsia="仿宋_GB2312" w:cs="仿宋_GB2312"/>
          <w:color w:val="auto"/>
          <w:kern w:val="0"/>
          <w:sz w:val="32"/>
          <w:szCs w:val="32"/>
          <w:shd w:val="clear" w:color="auto" w:fill="FFFFFF"/>
        </w:rPr>
        <w:t>自主招生工作的责任主体，学校主要负责人是第一责任人。各招生学校要高度重视自主招生工作，充分认识到自主招生工作的严肃性与重要性，要</w:t>
      </w:r>
      <w:r>
        <w:rPr>
          <w:rFonts w:hint="eastAsia" w:ascii="仿宋_GB2312" w:hAnsi="仿宋_GB2312" w:eastAsia="仿宋_GB2312" w:cs="仿宋_GB2312"/>
          <w:color w:val="auto"/>
          <w:sz w:val="32"/>
          <w:szCs w:val="32"/>
        </w:rPr>
        <w:t>根据省、市文件要求完善自主招生工作制度，明确招生办法、统一选拔标准、规范实施操作，确保自主招生工作平稳顺利实施。</w:t>
      </w:r>
    </w:p>
    <w:p w14:paraId="3BAC6D12">
      <w:pPr>
        <w:keepNext w:val="0"/>
        <w:keepLines w:val="0"/>
        <w:pageBreakBefore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（二）规范工作流程</w:t>
      </w:r>
    </w:p>
    <w:p w14:paraId="4BFC942A">
      <w:pPr>
        <w:keepNext w:val="0"/>
        <w:keepLines w:val="0"/>
        <w:pageBreakBefore w:val="0"/>
        <w:kinsoku/>
        <w:wordWrap/>
        <w:overflowPunct/>
        <w:topLinePunct w:val="0"/>
        <w:autoSpaceDE/>
        <w:autoSpaceDN/>
        <w:bidi w:val="0"/>
        <w:spacing w:line="580" w:lineRule="exact"/>
        <w:ind w:left="0" w:leftChars="0" w:right="0" w:rightChars="0"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各招生学校要制定</w:t>
      </w:r>
      <w:r>
        <w:rPr>
          <w:rFonts w:hint="eastAsia" w:ascii="仿宋_GB2312" w:hAnsi="仿宋_GB2312" w:eastAsia="仿宋_GB2312" w:cs="仿宋_GB2312"/>
          <w:color w:val="auto"/>
          <w:kern w:val="0"/>
          <w:sz w:val="32"/>
          <w:szCs w:val="32"/>
          <w:shd w:val="clear" w:color="auto" w:fill="FFFFFF"/>
          <w:lang w:val="en-US" w:eastAsia="zh-CN"/>
        </w:rPr>
        <w:t>一类自主招生</w:t>
      </w:r>
      <w:r>
        <w:rPr>
          <w:rFonts w:hint="eastAsia" w:ascii="仿宋_GB2312" w:hAnsi="仿宋_GB2312" w:eastAsia="仿宋_GB2312" w:cs="仿宋_GB2312"/>
          <w:color w:val="auto"/>
          <w:kern w:val="0"/>
          <w:sz w:val="32"/>
          <w:szCs w:val="32"/>
          <w:shd w:val="clear" w:color="auto" w:fill="FFFFFF"/>
          <w:lang w:eastAsia="zh-CN"/>
        </w:rPr>
        <w:t>专项</w:t>
      </w:r>
      <w:r>
        <w:rPr>
          <w:rFonts w:hint="eastAsia" w:ascii="仿宋_GB2312" w:hAnsi="仿宋_GB2312" w:eastAsia="仿宋_GB2312" w:cs="仿宋_GB2312"/>
          <w:color w:val="auto"/>
          <w:kern w:val="0"/>
          <w:sz w:val="32"/>
          <w:szCs w:val="32"/>
          <w:shd w:val="clear" w:color="auto" w:fill="FFFFFF"/>
        </w:rPr>
        <w:t>考核实施细则，明确考核方法、实施步骤与流程、考场设置要求、考核题目命制与保密管理以及考核工作人员监督等内容，有序组织考核工作，坚持安全保密原则和回避制度，打造公平公正、安全规范、科学高效的自主招生秩序。</w:t>
      </w:r>
    </w:p>
    <w:p w14:paraId="7F96722A">
      <w:pPr>
        <w:keepNext w:val="0"/>
        <w:keepLines w:val="0"/>
        <w:pageBreakBefore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rPr>
          <w:rFonts w:hint="eastAsia" w:ascii="方正楷体_GB2312" w:hAnsi="方正楷体_GB2312" w:eastAsia="方正楷体_GB2312" w:cs="方正楷体_GB2312"/>
          <w:b w:val="0"/>
          <w:bCs w:val="0"/>
          <w:color w:val="auto"/>
          <w:sz w:val="32"/>
          <w:szCs w:val="32"/>
        </w:rPr>
      </w:pPr>
      <w:r>
        <w:rPr>
          <w:rFonts w:hint="eastAsia" w:ascii="楷体_GB2312" w:hAnsi="楷体_GB2312" w:eastAsia="楷体_GB2312" w:cs="楷体_GB2312"/>
          <w:b w:val="0"/>
          <w:bCs w:val="0"/>
          <w:color w:val="auto"/>
          <w:sz w:val="32"/>
          <w:szCs w:val="32"/>
        </w:rPr>
        <w:t>（三）实施“阳光工程”</w:t>
      </w:r>
    </w:p>
    <w:p w14:paraId="6B115F69">
      <w:pPr>
        <w:pStyle w:val="2"/>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各区教育行政部门和招生学校要高度重视一类自主招生工作，严格实施阳光招生，规范自主招生程序，加强招生信息公开与招考工作透明度，主动通过网站、官微及学校宣传栏等向社会公开招生各环节信息。</w:t>
      </w:r>
    </w:p>
    <w:p w14:paraId="52DD9F63">
      <w:pPr>
        <w:pStyle w:val="2"/>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各招生学校要与所有参与一类自主招生工作的工作人员签订</w:t>
      </w:r>
      <w:r>
        <w:rPr>
          <w:rFonts w:hint="eastAsia" w:ascii="仿宋_GB2312" w:hAnsi="仿宋_GB2312" w:eastAsia="仿宋_GB2312" w:cs="仿宋_GB2312"/>
          <w:color w:val="auto"/>
          <w:sz w:val="32"/>
          <w:szCs w:val="32"/>
          <w:lang w:val="en-US" w:eastAsia="zh-CN"/>
        </w:rPr>
        <w:t>《深圳市</w:t>
      </w:r>
      <w:r>
        <w:rPr>
          <w:rFonts w:hint="default" w:ascii="仿宋_GB2312" w:hAnsi="仿宋_GB2312" w:eastAsia="仿宋_GB2312" w:cs="仿宋_GB2312"/>
          <w:color w:val="auto"/>
          <w:sz w:val="32"/>
          <w:szCs w:val="32"/>
          <w:lang w:val="en-US" w:eastAsia="zh-CN"/>
        </w:rPr>
        <w:t>2025</w:t>
      </w:r>
      <w:r>
        <w:rPr>
          <w:rFonts w:hint="eastAsia" w:ascii="仿宋_GB2312" w:hAnsi="仿宋_GB2312" w:eastAsia="仿宋_GB2312" w:cs="仿宋_GB2312"/>
          <w:color w:val="auto"/>
          <w:sz w:val="32"/>
          <w:szCs w:val="32"/>
          <w:lang w:val="en-US" w:eastAsia="zh-CN"/>
        </w:rPr>
        <w:t>年公办普通高中学校一类自主招生工作人员责任书》（样本见附件3-</w:t>
      </w:r>
      <w:r>
        <w:rPr>
          <w:rFonts w:hint="eastAsia" w:ascii="仿宋_GB2312" w:hAnsi="仿宋_GB2312" w:eastAsia="仿宋_GB2312" w:cs="仿宋_GB2312"/>
          <w:color w:val="auto"/>
          <w:sz w:val="32"/>
          <w:szCs w:val="32"/>
          <w:lang w:val="en" w:eastAsia="zh-CN"/>
        </w:rPr>
        <w:t>2</w:t>
      </w:r>
      <w:r>
        <w:rPr>
          <w:rFonts w:hint="eastAsia" w:ascii="仿宋_GB2312" w:hAnsi="仿宋_GB2312" w:eastAsia="仿宋_GB2312" w:cs="仿宋_GB2312"/>
          <w:color w:val="auto"/>
          <w:sz w:val="32"/>
          <w:szCs w:val="32"/>
          <w:lang w:val="en-US" w:eastAsia="zh-CN"/>
        </w:rPr>
        <w:t>），严格遵守各环节相关工作规定。</w:t>
      </w:r>
    </w:p>
    <w:p w14:paraId="3E2E7460">
      <w:pPr>
        <w:pStyle w:val="2"/>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eastAsia" w:ascii="方正仿宋_GB2312" w:hAnsi="方正仿宋_GB2312" w:eastAsia="方正仿宋_GB2312" w:cs="方正仿宋_GB2312"/>
          <w:color w:val="auto"/>
          <w:sz w:val="32"/>
          <w:szCs w:val="32"/>
        </w:rPr>
      </w:pPr>
      <w:r>
        <w:rPr>
          <w:rFonts w:hint="eastAsia" w:ascii="仿宋_GB2312" w:hAnsi="仿宋_GB2312" w:eastAsia="仿宋_GB2312" w:cs="仿宋_GB2312"/>
          <w:color w:val="auto"/>
          <w:kern w:val="0"/>
          <w:sz w:val="32"/>
          <w:szCs w:val="32"/>
          <w:shd w:val="clear" w:color="auto" w:fill="FFFFFF"/>
          <w:lang w:val="en-US" w:eastAsia="zh-CN" w:bidi="ar-SA"/>
        </w:rPr>
        <w:t>各招生学校须认真做好政策解读和宣传引导工作，及时回应考生、家长及社会关切，考核过程全程留痕，公布投诉电话，确保一类自主招生程序公开、结果公正，坚决杜绝虚假宣传、违规招生。切实做好自主招生绩效评估和录取考生的跟踪培养与管理，定期向市教育局报送评估报告。</w:t>
      </w:r>
    </w:p>
    <w:p w14:paraId="52602310">
      <w:pPr>
        <w:keepNext w:val="0"/>
        <w:keepLines w:val="0"/>
        <w:pageBreakBefore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（四）强化监督考核</w:t>
      </w:r>
    </w:p>
    <w:p w14:paraId="0E10820C">
      <w:pPr>
        <w:pStyle w:val="5"/>
        <w:keepNext w:val="0"/>
        <w:keepLines w:val="0"/>
        <w:pageBreakBefore w:val="0"/>
        <w:kinsoku/>
        <w:wordWrap/>
        <w:overflowPunct/>
        <w:topLinePunct w:val="0"/>
        <w:autoSpaceDE/>
        <w:autoSpaceDN/>
        <w:bidi w:val="0"/>
        <w:spacing w:line="580" w:lineRule="exact"/>
        <w:ind w:left="0" w:leftChars="0" w:right="0" w:rightChars="0" w:firstLine="64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区、各校要严格执行招生工作纪律要求，严禁以不正当手段抢夺生源、违规招生，严禁委托或变相委托社会机构举办以选拔生源为目的的考试及各类培训，严禁招生乱收费和有偿招生。要严格执行回避制度，遵循公平公正招生录取原则。</w:t>
      </w:r>
    </w:p>
    <w:p w14:paraId="4FE887A7">
      <w:pPr>
        <w:pStyle w:val="5"/>
        <w:keepNext w:val="0"/>
        <w:keepLines w:val="0"/>
        <w:pageBreakBefore w:val="0"/>
        <w:kinsoku/>
        <w:wordWrap/>
        <w:overflowPunct/>
        <w:topLinePunct w:val="0"/>
        <w:autoSpaceDE/>
        <w:autoSpaceDN/>
        <w:bidi w:val="0"/>
        <w:spacing w:line="580" w:lineRule="exact"/>
        <w:ind w:left="0" w:leftChars="0" w:right="0" w:rightChars="0" w:firstLine="64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畅通违纪举报和申诉受理渠道，</w:t>
      </w:r>
      <w:r>
        <w:rPr>
          <w:rFonts w:hint="eastAsia" w:ascii="仿宋_GB2312" w:hAnsi="仿宋_GB2312" w:eastAsia="仿宋_GB2312" w:cs="仿宋_GB2312"/>
          <w:color w:val="auto"/>
          <w:sz w:val="32"/>
          <w:szCs w:val="32"/>
          <w:lang w:eastAsia="zh-CN"/>
        </w:rPr>
        <w:t>专项考核期间须在校内明显位置张贴市招考办监督举报电话（样本见附件</w:t>
      </w:r>
      <w:r>
        <w:rPr>
          <w:rFonts w:hint="eastAsia" w:ascii="仿宋_GB2312" w:hAnsi="仿宋_GB2312" w:eastAsia="仿宋_GB2312" w:cs="仿宋_GB2312"/>
          <w:color w:val="auto"/>
          <w:sz w:val="32"/>
          <w:szCs w:val="32"/>
          <w:lang w:val="en-US" w:eastAsia="zh-CN"/>
        </w:rPr>
        <w:t>3-3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主动接受考生、学校和社会监督，提高自主招生的公信力，维护良好的招生秩序和环境。建立责任追究制度，严肃查处违规违纪行为，对有违规招生行为的学校，视情节严重程度，给予通报批评、追究相关人员责任、扣减当年或下一年度一类自主招生计划、取消一类自主招生资格等处罚。</w:t>
      </w:r>
    </w:p>
    <w:p w14:paraId="7B1EE2D2">
      <w:pPr>
        <w:pStyle w:val="3"/>
        <w:keepNext w:val="0"/>
        <w:keepLines w:val="0"/>
        <w:pageBreakBefore w:val="0"/>
        <w:kinsoku/>
        <w:wordWrap/>
        <w:overflowPunct/>
        <w:topLinePunct w:val="0"/>
        <w:autoSpaceDE/>
        <w:autoSpaceDN/>
        <w:bidi w:val="0"/>
        <w:spacing w:before="0" w:after="0" w:line="580" w:lineRule="exact"/>
        <w:ind w:left="0" w:leftChars="0" w:right="0" w:rightChars="0"/>
        <w:jc w:val="both"/>
        <w:textAlignment w:val="auto"/>
        <w:rPr>
          <w:rFonts w:hint="eastAsia"/>
          <w:lang w:val="en-US" w:eastAsia="zh-CN"/>
        </w:rPr>
      </w:pPr>
    </w:p>
    <w:p w14:paraId="76CFA1EA">
      <w:pPr>
        <w:keepNext w:val="0"/>
        <w:keepLines w:val="0"/>
        <w:pageBreakBefore w:val="0"/>
        <w:widowControl w:val="0"/>
        <w:kinsoku/>
        <w:wordWrap/>
        <w:overflowPunct/>
        <w:topLinePunct w:val="0"/>
        <w:autoSpaceDE/>
        <w:autoSpaceDN/>
        <w:bidi w:val="0"/>
        <w:adjustRightInd/>
        <w:snapToGrid/>
        <w:spacing w:line="580" w:lineRule="exact"/>
        <w:ind w:left="2238" w:leftChars="304" w:right="0" w:rightChars="0" w:hanging="1600" w:hangingChars="5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000000"/>
          <w:kern w:val="2"/>
          <w:sz w:val="32"/>
          <w:szCs w:val="32"/>
          <w:lang w:val="en-US" w:eastAsia="zh-CN" w:bidi="ar-SA"/>
        </w:rPr>
        <w:t>附件：</w:t>
      </w:r>
      <w:r>
        <w:rPr>
          <w:rFonts w:hint="eastAsia" w:ascii="仿宋_GB2312" w:hAnsi="仿宋_GB2312" w:eastAsia="仿宋_GB2312" w:cs="仿宋_GB2312"/>
          <w:color w:val="auto"/>
          <w:kern w:val="2"/>
          <w:sz w:val="32"/>
          <w:szCs w:val="32"/>
          <w:lang w:val="en-US" w:eastAsia="zh-CN" w:bidi="ar-SA"/>
        </w:rPr>
        <w:t>3-1.深圳市</w:t>
      </w:r>
      <w:r>
        <w:rPr>
          <w:rFonts w:hint="default" w:ascii="仿宋_GB2312" w:hAnsi="仿宋_GB2312" w:eastAsia="仿宋_GB2312" w:cs="仿宋_GB2312"/>
          <w:color w:val="auto"/>
          <w:kern w:val="2"/>
          <w:sz w:val="32"/>
          <w:szCs w:val="32"/>
          <w:lang w:val="en-US" w:eastAsia="zh-CN" w:bidi="ar-SA"/>
        </w:rPr>
        <w:t>2025</w:t>
      </w:r>
      <w:r>
        <w:rPr>
          <w:rFonts w:hint="eastAsia" w:ascii="仿宋_GB2312" w:hAnsi="仿宋_GB2312" w:eastAsia="仿宋_GB2312" w:cs="仿宋_GB2312"/>
          <w:color w:val="auto"/>
          <w:kern w:val="2"/>
          <w:sz w:val="32"/>
          <w:szCs w:val="32"/>
          <w:lang w:val="en-US" w:eastAsia="zh-CN" w:bidi="ar-SA"/>
        </w:rPr>
        <w:t>年XX学校一类自主招生(考核/考核通过/拟录取)名单公示（样本）</w:t>
      </w:r>
    </w:p>
    <w:p w14:paraId="7BCC2400">
      <w:pPr>
        <w:keepNext w:val="0"/>
        <w:keepLines w:val="0"/>
        <w:pageBreakBefore w:val="0"/>
        <w:widowControl w:val="0"/>
        <w:kinsoku/>
        <w:wordWrap/>
        <w:overflowPunct/>
        <w:topLinePunct w:val="0"/>
        <w:autoSpaceDE/>
        <w:autoSpaceDN/>
        <w:bidi w:val="0"/>
        <w:adjustRightInd/>
        <w:snapToGrid/>
        <w:spacing w:line="580" w:lineRule="exact"/>
        <w:ind w:left="2233" w:leftChars="704" w:right="0" w:rightChars="0" w:hanging="755" w:hangingChars="236"/>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3-2.深圳市</w:t>
      </w:r>
      <w:r>
        <w:rPr>
          <w:rFonts w:hint="default" w:ascii="仿宋_GB2312" w:hAnsi="仿宋_GB2312" w:eastAsia="仿宋_GB2312" w:cs="仿宋_GB2312"/>
          <w:color w:val="auto"/>
          <w:kern w:val="2"/>
          <w:sz w:val="32"/>
          <w:szCs w:val="32"/>
          <w:lang w:val="en-US" w:eastAsia="zh-CN" w:bidi="ar-SA"/>
        </w:rPr>
        <w:t>2025</w:t>
      </w:r>
      <w:r>
        <w:rPr>
          <w:rFonts w:hint="eastAsia" w:ascii="仿宋_GB2312" w:hAnsi="仿宋_GB2312" w:eastAsia="仿宋_GB2312" w:cs="仿宋_GB2312"/>
          <w:color w:val="auto"/>
          <w:kern w:val="2"/>
          <w:sz w:val="32"/>
          <w:szCs w:val="32"/>
          <w:lang w:val="en-US" w:eastAsia="zh-CN" w:bidi="ar-SA"/>
        </w:rPr>
        <w:t>年公办普通高中学校一类自主招生工作人员责任书</w:t>
      </w:r>
    </w:p>
    <w:p w14:paraId="7117BB53">
      <w:pPr>
        <w:keepNext w:val="0"/>
        <w:keepLines w:val="0"/>
        <w:pageBreakBefore w:val="0"/>
        <w:widowControl w:val="0"/>
        <w:kinsoku/>
        <w:wordWrap/>
        <w:overflowPunct/>
        <w:topLinePunct w:val="0"/>
        <w:autoSpaceDE/>
        <w:autoSpaceDN/>
        <w:bidi w:val="0"/>
        <w:adjustRightInd/>
        <w:snapToGrid/>
        <w:spacing w:line="580" w:lineRule="exact"/>
        <w:ind w:left="2233" w:leftChars="704" w:right="0" w:rightChars="0" w:hanging="755" w:hangingChars="236"/>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3-3.深圳市</w:t>
      </w:r>
      <w:r>
        <w:rPr>
          <w:rFonts w:hint="default" w:ascii="仿宋_GB2312" w:hAnsi="仿宋_GB2312" w:eastAsia="仿宋_GB2312" w:cs="仿宋_GB2312"/>
          <w:color w:val="auto"/>
          <w:kern w:val="2"/>
          <w:sz w:val="32"/>
          <w:szCs w:val="32"/>
          <w:lang w:val="en-US" w:eastAsia="zh-CN" w:bidi="ar-SA"/>
        </w:rPr>
        <w:t>2025</w:t>
      </w:r>
      <w:r>
        <w:rPr>
          <w:rFonts w:hint="eastAsia" w:ascii="仿宋_GB2312" w:hAnsi="仿宋_GB2312" w:eastAsia="仿宋_GB2312" w:cs="仿宋_GB2312"/>
          <w:color w:val="000000"/>
          <w:kern w:val="2"/>
          <w:sz w:val="32"/>
          <w:szCs w:val="32"/>
          <w:lang w:val="en-US" w:eastAsia="zh-CN" w:bidi="ar-SA"/>
        </w:rPr>
        <w:t>年公办普通高中学校一类自主招生监督信息</w:t>
      </w:r>
    </w:p>
    <w:p w14:paraId="09A0331B">
      <w:pPr>
        <w:pStyle w:val="2"/>
        <w:keepNext w:val="0"/>
        <w:keepLines w:val="0"/>
        <w:pageBreakBefore w:val="0"/>
        <w:numPr>
          <w:ilvl w:val="0"/>
          <w:numId w:val="0"/>
        </w:numPr>
        <w:kinsoku/>
        <w:wordWrap/>
        <w:overflowPunct/>
        <w:topLinePunct w:val="0"/>
        <w:autoSpaceDE/>
        <w:autoSpaceDN/>
        <w:bidi w:val="0"/>
        <w:spacing w:line="580" w:lineRule="exact"/>
        <w:ind w:left="0" w:leftChars="0" w:right="0" w:rightChars="0"/>
        <w:jc w:val="both"/>
        <w:textAlignment w:val="auto"/>
        <w:rPr>
          <w:rFonts w:hint="default"/>
          <w:lang w:val="en-US" w:eastAsia="zh-CN"/>
        </w:rPr>
      </w:pPr>
    </w:p>
    <w:p w14:paraId="24614002">
      <w:pPr>
        <w:pStyle w:val="2"/>
        <w:keepNext w:val="0"/>
        <w:keepLines w:val="0"/>
        <w:pageBreakBefore w:val="0"/>
        <w:kinsoku/>
        <w:wordWrap/>
        <w:overflowPunct/>
        <w:topLinePunct w:val="0"/>
        <w:autoSpaceDE/>
        <w:autoSpaceDN/>
        <w:bidi w:val="0"/>
        <w:spacing w:line="580" w:lineRule="exact"/>
        <w:ind w:left="0" w:leftChars="0" w:right="0" w:rightChars="0"/>
        <w:jc w:val="both"/>
        <w:textAlignment w:val="auto"/>
        <w:rPr>
          <w:rFonts w:hint="default" w:eastAsia="方正小标宋简体"/>
          <w:lang w:val="en-US" w:eastAsia="zh-CN"/>
        </w:rPr>
      </w:pPr>
    </w:p>
    <w:p w14:paraId="29BA21FA">
      <w:pPr>
        <w:keepNext w:val="0"/>
        <w:keepLines w:val="0"/>
        <w:pageBreakBefore w:val="0"/>
        <w:kinsoku/>
        <w:wordWrap/>
        <w:overflowPunct/>
        <w:topLinePunct w:val="0"/>
        <w:autoSpaceDE/>
        <w:autoSpaceDN/>
        <w:bidi w:val="0"/>
        <w:spacing w:line="580" w:lineRule="exact"/>
        <w:ind w:left="0" w:leftChars="0" w:right="0" w:rightChars="0"/>
        <w:jc w:val="both"/>
        <w:textAlignment w:val="auto"/>
        <w:rPr>
          <w:rFonts w:hint="default" w:ascii="黑体" w:hAnsi="黑体" w:eastAsia="黑体"/>
          <w:color w:val="auto"/>
          <w:sz w:val="32"/>
          <w:lang w:val="en-US" w:eastAsia="zh-CN"/>
        </w:rPr>
      </w:pPr>
      <w:r>
        <w:rPr>
          <w:rFonts w:ascii="仿宋_GB2312" w:hAnsi="Arial" w:eastAsia="仿宋_GB2312" w:cs="仿宋_GB2312"/>
          <w:color w:val="auto"/>
          <w:kern w:val="0"/>
          <w:sz w:val="32"/>
          <w:szCs w:val="32"/>
          <w:shd w:val="clear" w:color="auto" w:fill="FFFFFF"/>
        </w:rPr>
        <w:br w:type="page"/>
      </w:r>
      <w:r>
        <w:rPr>
          <w:rFonts w:hint="eastAsia" w:ascii="黑体" w:hAnsi="黑体" w:eastAsia="黑体"/>
          <w:color w:val="auto"/>
          <w:sz w:val="32"/>
        </w:rPr>
        <w:t>附件</w:t>
      </w:r>
      <w:r>
        <w:rPr>
          <w:rFonts w:hint="eastAsia" w:ascii="黑体" w:hAnsi="黑体" w:eastAsia="黑体"/>
          <w:color w:val="auto"/>
          <w:sz w:val="32"/>
          <w:lang w:val="en-US" w:eastAsia="zh-CN"/>
        </w:rPr>
        <w:t>3-1</w:t>
      </w:r>
    </w:p>
    <w:p w14:paraId="62FFEEB3">
      <w:pPr>
        <w:pStyle w:val="2"/>
        <w:keepNext w:val="0"/>
        <w:keepLines w:val="0"/>
        <w:pageBreakBefore w:val="0"/>
        <w:kinsoku/>
        <w:wordWrap/>
        <w:overflowPunct/>
        <w:topLinePunct w:val="0"/>
        <w:autoSpaceDE/>
        <w:autoSpaceDN/>
        <w:bidi w:val="0"/>
        <w:spacing w:line="580" w:lineRule="exact"/>
        <w:jc w:val="both"/>
        <w:textAlignment w:val="auto"/>
        <w:rPr>
          <w:rFonts w:hint="default"/>
          <w:lang w:val="en-US" w:eastAsia="zh-CN"/>
        </w:rPr>
      </w:pPr>
    </w:p>
    <w:p w14:paraId="0F46F6E4">
      <w:pPr>
        <w:keepNext w:val="0"/>
        <w:keepLines w:val="0"/>
        <w:pageBreakBefore w:val="0"/>
        <w:kinsoku/>
        <w:wordWrap/>
        <w:overflowPunct/>
        <w:topLinePunct w:val="0"/>
        <w:autoSpaceDE/>
        <w:autoSpaceDN/>
        <w:bidi w:val="0"/>
        <w:spacing w:line="580" w:lineRule="exact"/>
        <w:ind w:left="0" w:leftChars="0" w:right="0" w:rightChars="0"/>
        <w:jc w:val="center"/>
        <w:textAlignment w:val="auto"/>
        <w:rPr>
          <w:rFonts w:hint="eastAsia" w:ascii="方正小标宋简体" w:hAnsi="方正小标宋简体" w:eastAsia="方正小标宋简体" w:cs="方正小标宋简体"/>
          <w:b w:val="0"/>
          <w:bCs/>
          <w:color w:val="auto"/>
          <w:sz w:val="44"/>
          <w:szCs w:val="44"/>
          <w:lang w:eastAsia="zh-CN"/>
        </w:rPr>
      </w:pPr>
      <w:r>
        <w:rPr>
          <w:rFonts w:hint="eastAsia" w:ascii="方正小标宋简体" w:hAnsi="方正小标宋简体" w:eastAsia="方正小标宋简体" w:cs="方正小标宋简体"/>
          <w:b w:val="0"/>
          <w:bCs/>
          <w:color w:val="auto"/>
          <w:sz w:val="44"/>
          <w:szCs w:val="44"/>
          <w:lang w:val="en-US" w:eastAsia="zh-CN"/>
        </w:rPr>
        <w:t>深圳市</w:t>
      </w:r>
      <w:r>
        <w:rPr>
          <w:rFonts w:hint="default" w:ascii="方正小标宋简体" w:hAnsi="方正小标宋简体" w:eastAsia="方正小标宋简体" w:cs="方正小标宋简体"/>
          <w:b w:val="0"/>
          <w:bCs/>
          <w:color w:val="auto"/>
          <w:sz w:val="44"/>
          <w:szCs w:val="44"/>
          <w:lang w:val="en-US" w:eastAsia="zh-CN"/>
        </w:rPr>
        <w:t>2025</w:t>
      </w:r>
      <w:r>
        <w:rPr>
          <w:rFonts w:hint="eastAsia" w:ascii="方正小标宋简体" w:hAnsi="方正小标宋简体" w:eastAsia="方正小标宋简体" w:cs="方正小标宋简体"/>
          <w:b w:val="0"/>
          <w:bCs/>
          <w:color w:val="auto"/>
          <w:sz w:val="44"/>
          <w:szCs w:val="44"/>
          <w:lang w:val="en-US" w:eastAsia="zh-CN"/>
        </w:rPr>
        <w:t>年XX</w:t>
      </w:r>
      <w:r>
        <w:rPr>
          <w:rFonts w:hint="eastAsia" w:ascii="方正小标宋简体" w:hAnsi="方正小标宋简体" w:eastAsia="方正小标宋简体" w:cs="方正小标宋简体"/>
          <w:b w:val="0"/>
          <w:bCs/>
          <w:color w:val="auto"/>
          <w:sz w:val="44"/>
          <w:szCs w:val="44"/>
          <w:lang w:eastAsia="zh-CN"/>
        </w:rPr>
        <w:t>学校</w:t>
      </w:r>
      <w:r>
        <w:rPr>
          <w:rFonts w:hint="eastAsia" w:ascii="方正小标宋简体" w:hAnsi="方正小标宋简体" w:eastAsia="方正小标宋简体" w:cs="方正小标宋简体"/>
          <w:b w:val="0"/>
          <w:bCs/>
          <w:color w:val="auto"/>
          <w:sz w:val="44"/>
          <w:szCs w:val="44"/>
          <w:lang w:val="en-US" w:eastAsia="zh-CN"/>
        </w:rPr>
        <w:t>一类</w:t>
      </w:r>
      <w:r>
        <w:rPr>
          <w:rFonts w:hint="eastAsia" w:ascii="方正小标宋简体" w:hAnsi="方正小标宋简体" w:eastAsia="方正小标宋简体" w:cs="方正小标宋简体"/>
          <w:b w:val="0"/>
          <w:bCs/>
          <w:color w:val="auto"/>
          <w:sz w:val="44"/>
          <w:szCs w:val="44"/>
          <w:lang w:eastAsia="zh-CN"/>
        </w:rPr>
        <w:t>自主招生</w:t>
      </w:r>
    </w:p>
    <w:p w14:paraId="1616BCE7">
      <w:pPr>
        <w:keepNext w:val="0"/>
        <w:keepLines w:val="0"/>
        <w:pageBreakBefore w:val="0"/>
        <w:kinsoku/>
        <w:wordWrap/>
        <w:overflowPunct/>
        <w:topLinePunct w:val="0"/>
        <w:autoSpaceDE/>
        <w:autoSpaceDN/>
        <w:bidi w:val="0"/>
        <w:spacing w:line="580" w:lineRule="exact"/>
        <w:ind w:left="0" w:leftChars="0" w:right="0" w:rightChars="0"/>
        <w:jc w:val="center"/>
        <w:textAlignment w:val="auto"/>
        <w:rPr>
          <w:rFonts w:hint="eastAsia" w:ascii="方正小标宋简体" w:hAnsi="方正小标宋简体" w:eastAsia="方正小标宋简体" w:cs="方正小标宋简体"/>
          <w:b w:val="0"/>
          <w:bCs/>
          <w:color w:val="auto"/>
          <w:sz w:val="44"/>
          <w:szCs w:val="44"/>
          <w:lang w:val="en-US" w:eastAsia="zh-CN"/>
        </w:rPr>
      </w:pPr>
      <w:r>
        <w:rPr>
          <w:rFonts w:hint="eastAsia" w:ascii="方正小标宋简体" w:hAnsi="方正小标宋简体" w:eastAsia="方正小标宋简体" w:cs="方正小标宋简体"/>
          <w:b w:val="0"/>
          <w:bCs/>
          <w:color w:val="auto"/>
          <w:sz w:val="44"/>
          <w:szCs w:val="44"/>
          <w:lang w:val="en-US" w:eastAsia="zh-CN"/>
        </w:rPr>
        <w:t>(考核/</w:t>
      </w:r>
      <w:r>
        <w:rPr>
          <w:rFonts w:hint="eastAsia" w:ascii="方正小标宋简体" w:hAnsi="方正小标宋简体" w:eastAsia="方正小标宋简体" w:cs="方正小标宋简体"/>
          <w:b w:val="0"/>
          <w:bCs/>
          <w:color w:val="auto"/>
          <w:sz w:val="44"/>
          <w:szCs w:val="44"/>
          <w:lang w:eastAsia="zh-CN"/>
        </w:rPr>
        <w:t>考核</w:t>
      </w:r>
      <w:r>
        <w:rPr>
          <w:rFonts w:hint="eastAsia" w:ascii="方正小标宋简体" w:hAnsi="方正小标宋简体" w:eastAsia="方正小标宋简体" w:cs="方正小标宋简体"/>
          <w:b w:val="0"/>
          <w:bCs/>
          <w:color w:val="auto"/>
          <w:sz w:val="44"/>
          <w:szCs w:val="44"/>
          <w:lang w:val="en-US" w:eastAsia="zh-CN"/>
        </w:rPr>
        <w:t>通过/</w:t>
      </w:r>
      <w:r>
        <w:rPr>
          <w:rFonts w:hint="eastAsia" w:ascii="方正小标宋简体" w:hAnsi="方正小标宋简体" w:eastAsia="方正小标宋简体" w:cs="方正小标宋简体"/>
          <w:b w:val="0"/>
          <w:bCs/>
          <w:color w:val="auto"/>
          <w:sz w:val="44"/>
          <w:szCs w:val="44"/>
          <w:lang w:eastAsia="zh-CN"/>
        </w:rPr>
        <w:t>拟录取</w:t>
      </w:r>
      <w:r>
        <w:rPr>
          <w:rFonts w:hint="eastAsia" w:ascii="方正小标宋简体" w:hAnsi="方正小标宋简体" w:eastAsia="方正小标宋简体" w:cs="方正小标宋简体"/>
          <w:b w:val="0"/>
          <w:bCs/>
          <w:color w:val="auto"/>
          <w:sz w:val="44"/>
          <w:szCs w:val="44"/>
          <w:lang w:val="en-US" w:eastAsia="zh-CN"/>
        </w:rPr>
        <w:t>)名单</w:t>
      </w:r>
      <w:r>
        <w:rPr>
          <w:rFonts w:hint="eastAsia" w:ascii="方正小标宋简体" w:hAnsi="方正小标宋简体" w:eastAsia="方正小标宋简体" w:cs="方正小标宋简体"/>
          <w:b w:val="0"/>
          <w:bCs/>
          <w:color w:val="auto"/>
          <w:sz w:val="44"/>
          <w:szCs w:val="44"/>
          <w:lang w:eastAsia="zh-CN"/>
        </w:rPr>
        <w:t>公示（</w:t>
      </w:r>
      <w:r>
        <w:rPr>
          <w:rFonts w:hint="eastAsia" w:ascii="方正小标宋简体" w:hAnsi="方正小标宋简体" w:eastAsia="方正小标宋简体" w:cs="方正小标宋简体"/>
          <w:b w:val="0"/>
          <w:bCs/>
          <w:color w:val="auto"/>
          <w:sz w:val="44"/>
          <w:szCs w:val="44"/>
          <w:lang w:val="en-US" w:eastAsia="zh-CN"/>
        </w:rPr>
        <w:t>样本</w:t>
      </w:r>
      <w:r>
        <w:rPr>
          <w:rFonts w:hint="eastAsia" w:ascii="方正小标宋简体" w:hAnsi="方正小标宋简体" w:eastAsia="方正小标宋简体" w:cs="方正小标宋简体"/>
          <w:b w:val="0"/>
          <w:bCs/>
          <w:color w:val="auto"/>
          <w:sz w:val="44"/>
          <w:szCs w:val="44"/>
          <w:lang w:eastAsia="zh-CN"/>
        </w:rPr>
        <w:t>）</w:t>
      </w:r>
    </w:p>
    <w:p w14:paraId="5E0CEE6B">
      <w:pPr>
        <w:keepNext w:val="0"/>
        <w:keepLines w:val="0"/>
        <w:pageBreakBefore w:val="0"/>
        <w:kinsoku/>
        <w:wordWrap/>
        <w:overflowPunct/>
        <w:topLinePunct w:val="0"/>
        <w:autoSpaceDE/>
        <w:autoSpaceDN/>
        <w:bidi w:val="0"/>
        <w:spacing w:line="580" w:lineRule="exact"/>
        <w:ind w:left="0" w:leftChars="0" w:right="0" w:rightChars="0"/>
        <w:jc w:val="both"/>
        <w:textAlignment w:val="auto"/>
        <w:rPr>
          <w:rFonts w:hint="eastAsia" w:ascii="宋体" w:hAnsi="宋体" w:eastAsia="宋体"/>
          <w:b/>
          <w:color w:val="auto"/>
          <w:sz w:val="44"/>
          <w:szCs w:val="44"/>
          <w:lang w:eastAsia="zh-CN"/>
        </w:rPr>
      </w:pPr>
    </w:p>
    <w:tbl>
      <w:tblPr>
        <w:tblStyle w:val="9"/>
        <w:tblpPr w:leftFromText="180" w:rightFromText="180" w:vertAnchor="text" w:horzAnchor="page" w:tblpX="2131" w:tblpY="52"/>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5"/>
        <w:gridCol w:w="3368"/>
      </w:tblGrid>
      <w:tr w14:paraId="6999A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5" w:type="dxa"/>
            <w:noWrap w:val="0"/>
            <w:vAlign w:val="top"/>
          </w:tcPr>
          <w:p w14:paraId="48E388D9">
            <w:pPr>
              <w:keepNext w:val="0"/>
              <w:keepLines w:val="0"/>
              <w:pageBreakBefore w:val="0"/>
              <w:kinsoku/>
              <w:wordWrap/>
              <w:overflowPunct/>
              <w:topLinePunct w:val="0"/>
              <w:autoSpaceDE/>
              <w:autoSpaceDN/>
              <w:bidi w:val="0"/>
              <w:spacing w:line="580" w:lineRule="exact"/>
              <w:ind w:left="0" w:leftChars="0" w:right="0" w:rightChars="0"/>
              <w:jc w:val="center"/>
              <w:textAlignment w:val="auto"/>
              <w:rPr>
                <w:rFonts w:hint="eastAsia" w:ascii="宋体" w:hAnsi="宋体" w:eastAsia="宋体" w:cs="宋体"/>
                <w:b/>
                <w:bCs/>
                <w:color w:val="auto"/>
                <w:sz w:val="32"/>
                <w:szCs w:val="32"/>
                <w:vertAlign w:val="baseline"/>
                <w:lang w:eastAsia="zh-CN"/>
              </w:rPr>
            </w:pPr>
            <w:r>
              <w:rPr>
                <w:rFonts w:hint="eastAsia" w:ascii="宋体" w:hAnsi="宋体" w:eastAsia="宋体" w:cs="宋体"/>
                <w:b/>
                <w:bCs/>
                <w:color w:val="auto"/>
                <w:sz w:val="32"/>
                <w:szCs w:val="32"/>
                <w:vertAlign w:val="baseline"/>
                <w:lang w:eastAsia="zh-CN"/>
              </w:rPr>
              <w:t>考</w:t>
            </w:r>
            <w:r>
              <w:rPr>
                <w:rFonts w:hint="eastAsia" w:ascii="宋体" w:hAnsi="宋体" w:cs="宋体"/>
                <w:b/>
                <w:bCs/>
                <w:color w:val="auto"/>
                <w:sz w:val="32"/>
                <w:szCs w:val="32"/>
                <w:vertAlign w:val="baseline"/>
                <w:lang w:val="en-US" w:eastAsia="zh-CN"/>
              </w:rPr>
              <w:t xml:space="preserve"> </w:t>
            </w:r>
            <w:r>
              <w:rPr>
                <w:rFonts w:hint="eastAsia" w:ascii="宋体" w:hAnsi="宋体" w:eastAsia="宋体" w:cs="宋体"/>
                <w:b/>
                <w:bCs/>
                <w:color w:val="auto"/>
                <w:sz w:val="32"/>
                <w:szCs w:val="32"/>
                <w:vertAlign w:val="baseline"/>
                <w:lang w:eastAsia="zh-CN"/>
              </w:rPr>
              <w:t>生</w:t>
            </w:r>
            <w:r>
              <w:rPr>
                <w:rFonts w:hint="eastAsia" w:ascii="宋体" w:hAnsi="宋体" w:cs="宋体"/>
                <w:b/>
                <w:bCs/>
                <w:color w:val="auto"/>
                <w:sz w:val="32"/>
                <w:szCs w:val="32"/>
                <w:vertAlign w:val="baseline"/>
                <w:lang w:val="en-US" w:eastAsia="zh-CN"/>
              </w:rPr>
              <w:t xml:space="preserve"> </w:t>
            </w:r>
            <w:r>
              <w:rPr>
                <w:rFonts w:hint="eastAsia" w:ascii="宋体" w:hAnsi="宋体" w:eastAsia="宋体" w:cs="宋体"/>
                <w:b/>
                <w:bCs/>
                <w:color w:val="auto"/>
                <w:sz w:val="32"/>
                <w:szCs w:val="32"/>
                <w:vertAlign w:val="baseline"/>
                <w:lang w:eastAsia="zh-CN"/>
              </w:rPr>
              <w:t>号</w:t>
            </w:r>
          </w:p>
        </w:tc>
        <w:tc>
          <w:tcPr>
            <w:tcW w:w="3368" w:type="dxa"/>
            <w:noWrap w:val="0"/>
            <w:vAlign w:val="top"/>
          </w:tcPr>
          <w:p w14:paraId="007DAA26">
            <w:pPr>
              <w:keepNext w:val="0"/>
              <w:keepLines w:val="0"/>
              <w:pageBreakBefore w:val="0"/>
              <w:kinsoku/>
              <w:wordWrap/>
              <w:overflowPunct/>
              <w:topLinePunct w:val="0"/>
              <w:autoSpaceDE/>
              <w:autoSpaceDN/>
              <w:bidi w:val="0"/>
              <w:spacing w:line="580" w:lineRule="exact"/>
              <w:ind w:left="0" w:leftChars="0" w:right="0" w:rightChars="0" w:firstLine="964" w:firstLineChars="300"/>
              <w:jc w:val="both"/>
              <w:textAlignment w:val="auto"/>
              <w:rPr>
                <w:rFonts w:hint="eastAsia" w:ascii="宋体" w:hAnsi="宋体" w:eastAsia="宋体" w:cs="宋体"/>
                <w:b/>
                <w:bCs/>
                <w:color w:val="auto"/>
                <w:sz w:val="32"/>
                <w:szCs w:val="32"/>
                <w:vertAlign w:val="baseline"/>
                <w:lang w:eastAsia="zh-CN"/>
              </w:rPr>
            </w:pPr>
            <w:r>
              <w:rPr>
                <w:rFonts w:hint="eastAsia" w:ascii="宋体" w:hAnsi="宋体" w:eastAsia="宋体" w:cs="宋体"/>
                <w:b/>
                <w:bCs/>
                <w:color w:val="auto"/>
                <w:sz w:val="32"/>
                <w:szCs w:val="32"/>
                <w:vertAlign w:val="baseline"/>
                <w:lang w:eastAsia="zh-CN"/>
              </w:rPr>
              <w:t>姓</w:t>
            </w:r>
            <w:r>
              <w:rPr>
                <w:rFonts w:hint="eastAsia" w:ascii="宋体" w:hAnsi="宋体" w:eastAsia="宋体" w:cs="宋体"/>
                <w:b/>
                <w:bCs/>
                <w:color w:val="auto"/>
                <w:sz w:val="32"/>
                <w:szCs w:val="32"/>
                <w:vertAlign w:val="baseline"/>
                <w:lang w:val="en-US" w:eastAsia="zh-CN"/>
              </w:rPr>
              <w:t xml:space="preserve">  </w:t>
            </w:r>
            <w:r>
              <w:rPr>
                <w:rFonts w:hint="eastAsia" w:ascii="宋体" w:hAnsi="宋体" w:eastAsia="宋体" w:cs="宋体"/>
                <w:b/>
                <w:bCs/>
                <w:color w:val="auto"/>
                <w:sz w:val="32"/>
                <w:szCs w:val="32"/>
                <w:vertAlign w:val="baseline"/>
                <w:lang w:eastAsia="zh-CN"/>
              </w:rPr>
              <w:t>名</w:t>
            </w:r>
          </w:p>
        </w:tc>
      </w:tr>
      <w:tr w14:paraId="3F42F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4575" w:type="dxa"/>
            <w:noWrap w:val="0"/>
            <w:vAlign w:val="top"/>
          </w:tcPr>
          <w:p w14:paraId="3530D1CD">
            <w:pPr>
              <w:keepNext w:val="0"/>
              <w:keepLines w:val="0"/>
              <w:pageBreakBefore w:val="0"/>
              <w:kinsoku/>
              <w:wordWrap/>
              <w:overflowPunct/>
              <w:topLinePunct w:val="0"/>
              <w:autoSpaceDE/>
              <w:autoSpaceDN/>
              <w:bidi w:val="0"/>
              <w:spacing w:line="580" w:lineRule="exact"/>
              <w:ind w:left="0" w:leftChars="0" w:right="0" w:rightChars="0"/>
              <w:jc w:val="both"/>
              <w:textAlignment w:val="auto"/>
              <w:rPr>
                <w:rFonts w:hint="eastAsia" w:ascii="仿宋_GB2312" w:hAnsi="仿宋_GB2312" w:eastAsia="仿宋_GB2312" w:cs="仿宋_GB2312"/>
                <w:color w:val="auto"/>
                <w:sz w:val="32"/>
                <w:szCs w:val="32"/>
                <w:vertAlign w:val="baseline"/>
                <w:lang w:val="en-US"/>
              </w:rPr>
            </w:pPr>
            <w:r>
              <w:rPr>
                <w:rFonts w:hint="eastAsia" w:ascii="仿宋_GB2312" w:hAnsi="仿宋_GB2312" w:eastAsia="仿宋_GB2312" w:cs="仿宋_GB2312"/>
                <w:i w:val="0"/>
                <w:iCs w:val="0"/>
                <w:color w:val="auto"/>
                <w:kern w:val="0"/>
                <w:sz w:val="32"/>
                <w:szCs w:val="32"/>
                <w:u w:val="none"/>
                <w:lang w:val="en-US" w:eastAsia="zh-CN"/>
              </w:rPr>
              <w:t>（示例）2400*****0001</w:t>
            </w:r>
          </w:p>
        </w:tc>
        <w:tc>
          <w:tcPr>
            <w:tcW w:w="3368" w:type="dxa"/>
            <w:noWrap w:val="0"/>
            <w:vAlign w:val="top"/>
          </w:tcPr>
          <w:p w14:paraId="6C24E588">
            <w:pPr>
              <w:keepNext w:val="0"/>
              <w:keepLines w:val="0"/>
              <w:pageBreakBefore w:val="0"/>
              <w:kinsoku/>
              <w:wordWrap/>
              <w:overflowPunct/>
              <w:topLinePunct w:val="0"/>
              <w:autoSpaceDE/>
              <w:autoSpaceDN/>
              <w:bidi w:val="0"/>
              <w:spacing w:line="580" w:lineRule="exact"/>
              <w:ind w:left="0" w:leftChars="0" w:right="0" w:rightChars="0" w:firstLine="960" w:firstLineChars="300"/>
              <w:jc w:val="both"/>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王某某</w:t>
            </w:r>
          </w:p>
        </w:tc>
      </w:tr>
      <w:tr w14:paraId="64A28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5" w:type="dxa"/>
            <w:noWrap w:val="0"/>
            <w:vAlign w:val="top"/>
          </w:tcPr>
          <w:p w14:paraId="7D0DAEA5">
            <w:pPr>
              <w:keepNext w:val="0"/>
              <w:keepLines w:val="0"/>
              <w:pageBreakBefore w:val="0"/>
              <w:kinsoku/>
              <w:wordWrap/>
              <w:overflowPunct/>
              <w:topLinePunct w:val="0"/>
              <w:autoSpaceDE/>
              <w:autoSpaceDN/>
              <w:bidi w:val="0"/>
              <w:spacing w:line="580" w:lineRule="exact"/>
              <w:ind w:left="0" w:leftChars="0" w:right="0" w:rightChars="0"/>
              <w:jc w:val="both"/>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w:t>
            </w:r>
          </w:p>
        </w:tc>
        <w:tc>
          <w:tcPr>
            <w:tcW w:w="3368" w:type="dxa"/>
            <w:noWrap w:val="0"/>
            <w:vAlign w:val="top"/>
          </w:tcPr>
          <w:p w14:paraId="5CE11004">
            <w:pPr>
              <w:keepNext w:val="0"/>
              <w:keepLines w:val="0"/>
              <w:pageBreakBefore w:val="0"/>
              <w:kinsoku/>
              <w:wordWrap/>
              <w:overflowPunct/>
              <w:topLinePunct w:val="0"/>
              <w:autoSpaceDE/>
              <w:autoSpaceDN/>
              <w:bidi w:val="0"/>
              <w:spacing w:line="580" w:lineRule="exact"/>
              <w:ind w:left="0" w:leftChars="0" w:right="0" w:rightChars="0"/>
              <w:jc w:val="both"/>
              <w:textAlignment w:val="auto"/>
              <w:rPr>
                <w:rFonts w:hint="eastAsia" w:ascii="仿宋_GB2312" w:hAnsi="仿宋_GB2312" w:eastAsia="仿宋_GB2312" w:cs="仿宋_GB2312"/>
                <w:color w:val="auto"/>
                <w:sz w:val="32"/>
                <w:szCs w:val="32"/>
                <w:vertAlign w:val="baseline"/>
              </w:rPr>
            </w:pPr>
          </w:p>
        </w:tc>
      </w:tr>
      <w:tr w14:paraId="3C925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5" w:type="dxa"/>
            <w:noWrap w:val="0"/>
            <w:vAlign w:val="top"/>
          </w:tcPr>
          <w:p w14:paraId="02448A8C">
            <w:pPr>
              <w:keepNext w:val="0"/>
              <w:keepLines w:val="0"/>
              <w:pageBreakBefore w:val="0"/>
              <w:kinsoku/>
              <w:wordWrap/>
              <w:overflowPunct/>
              <w:topLinePunct w:val="0"/>
              <w:autoSpaceDE/>
              <w:autoSpaceDN/>
              <w:bidi w:val="0"/>
              <w:spacing w:line="580" w:lineRule="exact"/>
              <w:ind w:left="0" w:leftChars="0" w:right="0" w:rightChars="0"/>
              <w:jc w:val="both"/>
              <w:textAlignment w:val="auto"/>
              <w:rPr>
                <w:rFonts w:hint="eastAsia" w:ascii="宋体" w:hAnsi="宋体" w:eastAsia="宋体" w:cs="宋体"/>
                <w:color w:val="auto"/>
                <w:sz w:val="32"/>
                <w:szCs w:val="32"/>
                <w:vertAlign w:val="baseline"/>
                <w:lang w:val="en-US"/>
              </w:rPr>
            </w:pPr>
          </w:p>
        </w:tc>
        <w:tc>
          <w:tcPr>
            <w:tcW w:w="3368" w:type="dxa"/>
            <w:noWrap w:val="0"/>
            <w:vAlign w:val="top"/>
          </w:tcPr>
          <w:p w14:paraId="7E2BFDF7">
            <w:pPr>
              <w:keepNext w:val="0"/>
              <w:keepLines w:val="0"/>
              <w:pageBreakBefore w:val="0"/>
              <w:kinsoku/>
              <w:wordWrap/>
              <w:overflowPunct/>
              <w:topLinePunct w:val="0"/>
              <w:autoSpaceDE/>
              <w:autoSpaceDN/>
              <w:bidi w:val="0"/>
              <w:spacing w:line="580" w:lineRule="exact"/>
              <w:ind w:left="0" w:leftChars="0" w:right="0" w:rightChars="0"/>
              <w:jc w:val="both"/>
              <w:textAlignment w:val="auto"/>
              <w:rPr>
                <w:rFonts w:hint="eastAsia" w:ascii="宋体" w:hAnsi="宋体" w:eastAsia="宋体" w:cs="宋体"/>
                <w:color w:val="auto"/>
                <w:sz w:val="32"/>
                <w:szCs w:val="32"/>
                <w:vertAlign w:val="baseline"/>
              </w:rPr>
            </w:pPr>
          </w:p>
        </w:tc>
      </w:tr>
      <w:tr w14:paraId="50E7A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5" w:type="dxa"/>
            <w:noWrap w:val="0"/>
            <w:vAlign w:val="top"/>
          </w:tcPr>
          <w:p w14:paraId="65F7B395">
            <w:pPr>
              <w:keepNext w:val="0"/>
              <w:keepLines w:val="0"/>
              <w:pageBreakBefore w:val="0"/>
              <w:kinsoku/>
              <w:wordWrap/>
              <w:overflowPunct/>
              <w:topLinePunct w:val="0"/>
              <w:autoSpaceDE/>
              <w:autoSpaceDN/>
              <w:bidi w:val="0"/>
              <w:spacing w:line="580" w:lineRule="exact"/>
              <w:ind w:left="0" w:leftChars="0" w:right="0" w:rightChars="0"/>
              <w:jc w:val="both"/>
              <w:textAlignment w:val="auto"/>
              <w:rPr>
                <w:rFonts w:hint="eastAsia" w:ascii="宋体" w:hAnsi="宋体" w:eastAsia="宋体" w:cs="宋体"/>
                <w:color w:val="auto"/>
                <w:sz w:val="32"/>
                <w:szCs w:val="32"/>
                <w:vertAlign w:val="baseline"/>
                <w:lang w:val="en-US"/>
              </w:rPr>
            </w:pPr>
          </w:p>
        </w:tc>
        <w:tc>
          <w:tcPr>
            <w:tcW w:w="3368" w:type="dxa"/>
            <w:noWrap w:val="0"/>
            <w:vAlign w:val="top"/>
          </w:tcPr>
          <w:p w14:paraId="584BABE3">
            <w:pPr>
              <w:keepNext w:val="0"/>
              <w:keepLines w:val="0"/>
              <w:pageBreakBefore w:val="0"/>
              <w:kinsoku/>
              <w:wordWrap/>
              <w:overflowPunct/>
              <w:topLinePunct w:val="0"/>
              <w:autoSpaceDE/>
              <w:autoSpaceDN/>
              <w:bidi w:val="0"/>
              <w:spacing w:line="580" w:lineRule="exact"/>
              <w:ind w:left="0" w:leftChars="0" w:right="0" w:rightChars="0"/>
              <w:jc w:val="both"/>
              <w:textAlignment w:val="auto"/>
              <w:rPr>
                <w:rFonts w:hint="eastAsia" w:ascii="宋体" w:hAnsi="宋体" w:eastAsia="宋体" w:cs="宋体"/>
                <w:color w:val="auto"/>
                <w:sz w:val="32"/>
                <w:szCs w:val="32"/>
                <w:vertAlign w:val="baseline"/>
              </w:rPr>
            </w:pPr>
          </w:p>
        </w:tc>
      </w:tr>
      <w:tr w14:paraId="15296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5" w:type="dxa"/>
            <w:noWrap w:val="0"/>
            <w:vAlign w:val="top"/>
          </w:tcPr>
          <w:p w14:paraId="5BCA3D31">
            <w:pPr>
              <w:keepNext w:val="0"/>
              <w:keepLines w:val="0"/>
              <w:pageBreakBefore w:val="0"/>
              <w:kinsoku/>
              <w:wordWrap/>
              <w:overflowPunct/>
              <w:topLinePunct w:val="0"/>
              <w:autoSpaceDE/>
              <w:autoSpaceDN/>
              <w:bidi w:val="0"/>
              <w:spacing w:line="580" w:lineRule="exact"/>
              <w:ind w:left="0" w:leftChars="0" w:right="0" w:rightChars="0"/>
              <w:jc w:val="both"/>
              <w:textAlignment w:val="auto"/>
              <w:rPr>
                <w:rFonts w:hint="eastAsia" w:ascii="宋体" w:hAnsi="宋体" w:eastAsia="宋体" w:cs="宋体"/>
                <w:color w:val="auto"/>
                <w:sz w:val="32"/>
                <w:szCs w:val="32"/>
                <w:vertAlign w:val="baseline"/>
              </w:rPr>
            </w:pPr>
          </w:p>
        </w:tc>
        <w:tc>
          <w:tcPr>
            <w:tcW w:w="3368" w:type="dxa"/>
            <w:noWrap w:val="0"/>
            <w:vAlign w:val="top"/>
          </w:tcPr>
          <w:p w14:paraId="3263C14A">
            <w:pPr>
              <w:keepNext w:val="0"/>
              <w:keepLines w:val="0"/>
              <w:pageBreakBefore w:val="0"/>
              <w:kinsoku/>
              <w:wordWrap/>
              <w:overflowPunct/>
              <w:topLinePunct w:val="0"/>
              <w:autoSpaceDE/>
              <w:autoSpaceDN/>
              <w:bidi w:val="0"/>
              <w:spacing w:line="580" w:lineRule="exact"/>
              <w:ind w:left="0" w:leftChars="0" w:right="0" w:rightChars="0"/>
              <w:jc w:val="both"/>
              <w:textAlignment w:val="auto"/>
              <w:rPr>
                <w:rFonts w:hint="eastAsia" w:ascii="宋体" w:hAnsi="宋体" w:eastAsia="宋体" w:cs="宋体"/>
                <w:color w:val="auto"/>
                <w:sz w:val="32"/>
                <w:szCs w:val="32"/>
                <w:vertAlign w:val="baseline"/>
              </w:rPr>
            </w:pPr>
          </w:p>
        </w:tc>
      </w:tr>
      <w:tr w14:paraId="0F88A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5" w:type="dxa"/>
            <w:noWrap w:val="0"/>
            <w:vAlign w:val="top"/>
          </w:tcPr>
          <w:p w14:paraId="23EF86EC">
            <w:pPr>
              <w:keepNext w:val="0"/>
              <w:keepLines w:val="0"/>
              <w:pageBreakBefore w:val="0"/>
              <w:kinsoku/>
              <w:wordWrap/>
              <w:overflowPunct/>
              <w:topLinePunct w:val="0"/>
              <w:autoSpaceDE/>
              <w:autoSpaceDN/>
              <w:bidi w:val="0"/>
              <w:spacing w:line="580" w:lineRule="exact"/>
              <w:ind w:left="0" w:leftChars="0" w:right="0" w:rightChars="0"/>
              <w:jc w:val="both"/>
              <w:textAlignment w:val="auto"/>
              <w:rPr>
                <w:rFonts w:hint="eastAsia" w:ascii="宋体" w:hAnsi="宋体" w:eastAsia="宋体" w:cs="宋体"/>
                <w:color w:val="auto"/>
                <w:sz w:val="32"/>
                <w:szCs w:val="32"/>
                <w:vertAlign w:val="baseline"/>
              </w:rPr>
            </w:pPr>
          </w:p>
        </w:tc>
        <w:tc>
          <w:tcPr>
            <w:tcW w:w="3368" w:type="dxa"/>
            <w:noWrap w:val="0"/>
            <w:vAlign w:val="top"/>
          </w:tcPr>
          <w:p w14:paraId="3E3EE7A9">
            <w:pPr>
              <w:keepNext w:val="0"/>
              <w:keepLines w:val="0"/>
              <w:pageBreakBefore w:val="0"/>
              <w:kinsoku/>
              <w:wordWrap/>
              <w:overflowPunct/>
              <w:topLinePunct w:val="0"/>
              <w:autoSpaceDE/>
              <w:autoSpaceDN/>
              <w:bidi w:val="0"/>
              <w:spacing w:line="580" w:lineRule="exact"/>
              <w:ind w:left="0" w:leftChars="0" w:right="0" w:rightChars="0"/>
              <w:jc w:val="both"/>
              <w:textAlignment w:val="auto"/>
              <w:rPr>
                <w:rFonts w:hint="eastAsia" w:ascii="宋体" w:hAnsi="宋体" w:eastAsia="宋体" w:cs="宋体"/>
                <w:color w:val="auto"/>
                <w:sz w:val="32"/>
                <w:szCs w:val="32"/>
                <w:vertAlign w:val="baseline"/>
              </w:rPr>
            </w:pPr>
          </w:p>
        </w:tc>
      </w:tr>
      <w:tr w14:paraId="5DEA6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5" w:type="dxa"/>
            <w:noWrap w:val="0"/>
            <w:vAlign w:val="top"/>
          </w:tcPr>
          <w:p w14:paraId="0168936C">
            <w:pPr>
              <w:keepNext w:val="0"/>
              <w:keepLines w:val="0"/>
              <w:pageBreakBefore w:val="0"/>
              <w:kinsoku/>
              <w:wordWrap/>
              <w:overflowPunct/>
              <w:topLinePunct w:val="0"/>
              <w:autoSpaceDE/>
              <w:autoSpaceDN/>
              <w:bidi w:val="0"/>
              <w:spacing w:line="580" w:lineRule="exact"/>
              <w:ind w:left="0" w:leftChars="0" w:right="0" w:rightChars="0"/>
              <w:jc w:val="both"/>
              <w:textAlignment w:val="auto"/>
              <w:rPr>
                <w:rFonts w:hint="eastAsia" w:ascii="宋体" w:hAnsi="宋体" w:eastAsia="宋体" w:cs="宋体"/>
                <w:color w:val="auto"/>
                <w:sz w:val="32"/>
                <w:szCs w:val="32"/>
                <w:vertAlign w:val="baseline"/>
              </w:rPr>
            </w:pPr>
          </w:p>
        </w:tc>
        <w:tc>
          <w:tcPr>
            <w:tcW w:w="3368" w:type="dxa"/>
            <w:noWrap w:val="0"/>
            <w:vAlign w:val="top"/>
          </w:tcPr>
          <w:p w14:paraId="0BA8F98B">
            <w:pPr>
              <w:keepNext w:val="0"/>
              <w:keepLines w:val="0"/>
              <w:pageBreakBefore w:val="0"/>
              <w:kinsoku/>
              <w:wordWrap/>
              <w:overflowPunct/>
              <w:topLinePunct w:val="0"/>
              <w:autoSpaceDE/>
              <w:autoSpaceDN/>
              <w:bidi w:val="0"/>
              <w:spacing w:line="580" w:lineRule="exact"/>
              <w:ind w:left="0" w:leftChars="0" w:right="0" w:rightChars="0"/>
              <w:jc w:val="both"/>
              <w:textAlignment w:val="auto"/>
              <w:rPr>
                <w:rFonts w:hint="eastAsia" w:ascii="宋体" w:hAnsi="宋体" w:eastAsia="宋体" w:cs="宋体"/>
                <w:color w:val="auto"/>
                <w:sz w:val="32"/>
                <w:szCs w:val="32"/>
                <w:vertAlign w:val="baseline"/>
              </w:rPr>
            </w:pPr>
          </w:p>
        </w:tc>
      </w:tr>
      <w:tr w14:paraId="258E0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5" w:type="dxa"/>
            <w:noWrap w:val="0"/>
            <w:vAlign w:val="top"/>
          </w:tcPr>
          <w:p w14:paraId="25425794">
            <w:pPr>
              <w:keepNext w:val="0"/>
              <w:keepLines w:val="0"/>
              <w:pageBreakBefore w:val="0"/>
              <w:kinsoku/>
              <w:wordWrap/>
              <w:overflowPunct/>
              <w:topLinePunct w:val="0"/>
              <w:autoSpaceDE/>
              <w:autoSpaceDN/>
              <w:bidi w:val="0"/>
              <w:spacing w:line="580" w:lineRule="exact"/>
              <w:ind w:left="0" w:leftChars="0" w:right="0" w:rightChars="0"/>
              <w:jc w:val="both"/>
              <w:textAlignment w:val="auto"/>
              <w:rPr>
                <w:rFonts w:hint="eastAsia" w:ascii="宋体" w:hAnsi="宋体" w:eastAsia="宋体" w:cs="宋体"/>
                <w:color w:val="auto"/>
                <w:sz w:val="32"/>
                <w:szCs w:val="32"/>
                <w:vertAlign w:val="baseline"/>
              </w:rPr>
            </w:pPr>
          </w:p>
        </w:tc>
        <w:tc>
          <w:tcPr>
            <w:tcW w:w="3368" w:type="dxa"/>
            <w:noWrap w:val="0"/>
            <w:vAlign w:val="top"/>
          </w:tcPr>
          <w:p w14:paraId="78B2C414">
            <w:pPr>
              <w:keepNext w:val="0"/>
              <w:keepLines w:val="0"/>
              <w:pageBreakBefore w:val="0"/>
              <w:kinsoku/>
              <w:wordWrap/>
              <w:overflowPunct/>
              <w:topLinePunct w:val="0"/>
              <w:autoSpaceDE/>
              <w:autoSpaceDN/>
              <w:bidi w:val="0"/>
              <w:spacing w:line="580" w:lineRule="exact"/>
              <w:ind w:left="0" w:leftChars="0" w:right="0" w:rightChars="0"/>
              <w:jc w:val="both"/>
              <w:textAlignment w:val="auto"/>
              <w:rPr>
                <w:rFonts w:hint="eastAsia" w:ascii="宋体" w:hAnsi="宋体" w:eastAsia="宋体" w:cs="宋体"/>
                <w:color w:val="auto"/>
                <w:sz w:val="32"/>
                <w:szCs w:val="32"/>
                <w:vertAlign w:val="baseline"/>
              </w:rPr>
            </w:pPr>
          </w:p>
        </w:tc>
      </w:tr>
      <w:tr w14:paraId="31313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5" w:type="dxa"/>
            <w:noWrap w:val="0"/>
            <w:vAlign w:val="top"/>
          </w:tcPr>
          <w:p w14:paraId="33A8F6C2">
            <w:pPr>
              <w:keepNext w:val="0"/>
              <w:keepLines w:val="0"/>
              <w:pageBreakBefore w:val="0"/>
              <w:kinsoku/>
              <w:wordWrap/>
              <w:overflowPunct/>
              <w:topLinePunct w:val="0"/>
              <w:autoSpaceDE/>
              <w:autoSpaceDN/>
              <w:bidi w:val="0"/>
              <w:spacing w:line="580" w:lineRule="exact"/>
              <w:ind w:left="0" w:leftChars="0" w:right="0" w:rightChars="0"/>
              <w:jc w:val="both"/>
              <w:textAlignment w:val="auto"/>
              <w:rPr>
                <w:rFonts w:hint="eastAsia" w:ascii="宋体" w:hAnsi="宋体" w:eastAsia="宋体" w:cs="宋体"/>
                <w:color w:val="auto"/>
                <w:sz w:val="32"/>
                <w:szCs w:val="32"/>
                <w:vertAlign w:val="baseline"/>
              </w:rPr>
            </w:pPr>
          </w:p>
        </w:tc>
        <w:tc>
          <w:tcPr>
            <w:tcW w:w="3368" w:type="dxa"/>
            <w:noWrap w:val="0"/>
            <w:vAlign w:val="top"/>
          </w:tcPr>
          <w:p w14:paraId="0E574A64">
            <w:pPr>
              <w:keepNext w:val="0"/>
              <w:keepLines w:val="0"/>
              <w:pageBreakBefore w:val="0"/>
              <w:kinsoku/>
              <w:wordWrap/>
              <w:overflowPunct/>
              <w:topLinePunct w:val="0"/>
              <w:autoSpaceDE/>
              <w:autoSpaceDN/>
              <w:bidi w:val="0"/>
              <w:spacing w:line="580" w:lineRule="exact"/>
              <w:ind w:left="0" w:leftChars="0" w:right="0" w:rightChars="0"/>
              <w:jc w:val="both"/>
              <w:textAlignment w:val="auto"/>
              <w:rPr>
                <w:rFonts w:hint="eastAsia" w:ascii="宋体" w:hAnsi="宋体" w:eastAsia="宋体" w:cs="宋体"/>
                <w:color w:val="auto"/>
                <w:sz w:val="32"/>
                <w:szCs w:val="32"/>
                <w:vertAlign w:val="baseline"/>
              </w:rPr>
            </w:pPr>
          </w:p>
        </w:tc>
      </w:tr>
    </w:tbl>
    <w:p w14:paraId="08658B95">
      <w:pPr>
        <w:keepNext w:val="0"/>
        <w:keepLines w:val="0"/>
        <w:pageBreakBefore w:val="0"/>
        <w:kinsoku/>
        <w:wordWrap/>
        <w:overflowPunct/>
        <w:topLinePunct w:val="0"/>
        <w:autoSpaceDE/>
        <w:autoSpaceDN/>
        <w:bidi w:val="0"/>
        <w:spacing w:line="580" w:lineRule="exact"/>
        <w:ind w:left="0" w:leftChars="0" w:right="0" w:rightChars="0"/>
        <w:jc w:val="both"/>
        <w:textAlignment w:val="auto"/>
        <w:rPr>
          <w:rFonts w:hint="eastAsia" w:ascii="仿宋_GB2312" w:hAnsi="黑体" w:eastAsia="仿宋_GB2312"/>
          <w:color w:val="auto"/>
          <w:sz w:val="30"/>
          <w:szCs w:val="30"/>
        </w:rPr>
      </w:pPr>
    </w:p>
    <w:p w14:paraId="5A45BD1D">
      <w:pPr>
        <w:pStyle w:val="2"/>
        <w:keepNext w:val="0"/>
        <w:keepLines w:val="0"/>
        <w:pageBreakBefore w:val="0"/>
        <w:kinsoku/>
        <w:wordWrap/>
        <w:overflowPunct/>
        <w:topLinePunct w:val="0"/>
        <w:autoSpaceDE/>
        <w:autoSpaceDN/>
        <w:bidi w:val="0"/>
        <w:spacing w:line="580" w:lineRule="exact"/>
        <w:ind w:left="0" w:leftChars="0" w:right="0" w:rightChars="0"/>
        <w:jc w:val="both"/>
        <w:textAlignment w:val="auto"/>
        <w:rPr>
          <w:rFonts w:hint="eastAsia" w:ascii="仿宋_GB2312" w:hAnsi="黑体" w:eastAsia="仿宋_GB2312"/>
          <w:color w:val="auto"/>
          <w:sz w:val="30"/>
          <w:szCs w:val="30"/>
        </w:rPr>
      </w:pPr>
    </w:p>
    <w:p w14:paraId="434E7F09">
      <w:pPr>
        <w:keepNext w:val="0"/>
        <w:keepLines w:val="0"/>
        <w:pageBreakBefore w:val="0"/>
        <w:widowControl/>
        <w:kinsoku/>
        <w:wordWrap/>
        <w:overflowPunct/>
        <w:topLinePunct w:val="0"/>
        <w:autoSpaceDE/>
        <w:autoSpaceDN/>
        <w:bidi w:val="0"/>
        <w:adjustRightInd/>
        <w:snapToGrid/>
        <w:spacing w:line="580" w:lineRule="exact"/>
        <w:ind w:right="0" w:rightChars="0"/>
        <w:jc w:val="both"/>
        <w:textAlignment w:val="auto"/>
        <w:rPr>
          <w:rFonts w:ascii="仿宋_GB2312" w:hAnsi="Arial" w:eastAsia="仿宋_GB2312" w:cs="仿宋_GB2312"/>
          <w:color w:val="auto"/>
          <w:kern w:val="0"/>
          <w:sz w:val="32"/>
          <w:szCs w:val="32"/>
          <w:shd w:val="clear" w:color="auto" w:fill="FFFFFF"/>
        </w:rPr>
      </w:pPr>
    </w:p>
    <w:p w14:paraId="3B25EE5A">
      <w:pPr>
        <w:pStyle w:val="2"/>
        <w:keepNext w:val="0"/>
        <w:keepLines w:val="0"/>
        <w:pageBreakBefore w:val="0"/>
        <w:kinsoku/>
        <w:wordWrap/>
        <w:overflowPunct/>
        <w:topLinePunct w:val="0"/>
        <w:autoSpaceDE/>
        <w:autoSpaceDN/>
        <w:bidi w:val="0"/>
        <w:spacing w:line="580" w:lineRule="exact"/>
        <w:jc w:val="both"/>
        <w:textAlignment w:val="auto"/>
        <w:rPr>
          <w:rFonts w:ascii="仿宋_GB2312" w:hAnsi="Arial" w:eastAsia="仿宋_GB2312" w:cs="仿宋_GB2312"/>
          <w:color w:val="auto"/>
          <w:kern w:val="0"/>
          <w:sz w:val="32"/>
          <w:szCs w:val="32"/>
          <w:shd w:val="clear" w:color="auto" w:fill="FFFFFF"/>
        </w:rPr>
      </w:pPr>
    </w:p>
    <w:p w14:paraId="6DE8DAE1">
      <w:pPr>
        <w:pStyle w:val="3"/>
        <w:keepNext w:val="0"/>
        <w:keepLines w:val="0"/>
        <w:pageBreakBefore w:val="0"/>
        <w:kinsoku/>
        <w:wordWrap/>
        <w:overflowPunct/>
        <w:topLinePunct w:val="0"/>
        <w:autoSpaceDE/>
        <w:autoSpaceDN/>
        <w:bidi w:val="0"/>
        <w:spacing w:before="0" w:after="0" w:line="580" w:lineRule="exact"/>
        <w:jc w:val="both"/>
        <w:textAlignment w:val="auto"/>
        <w:rPr>
          <w:rFonts w:ascii="仿宋_GB2312" w:hAnsi="Arial" w:eastAsia="仿宋_GB2312" w:cs="仿宋_GB2312"/>
          <w:color w:val="auto"/>
          <w:kern w:val="0"/>
          <w:sz w:val="32"/>
          <w:szCs w:val="32"/>
          <w:shd w:val="clear" w:color="auto" w:fill="FFFFFF"/>
        </w:rPr>
      </w:pPr>
    </w:p>
    <w:p w14:paraId="50AE3219">
      <w:pPr>
        <w:keepNext w:val="0"/>
        <w:keepLines w:val="0"/>
        <w:pageBreakBefore w:val="0"/>
        <w:kinsoku/>
        <w:wordWrap/>
        <w:overflowPunct/>
        <w:topLinePunct w:val="0"/>
        <w:autoSpaceDE/>
        <w:autoSpaceDN/>
        <w:bidi w:val="0"/>
        <w:spacing w:line="580" w:lineRule="exact"/>
        <w:jc w:val="both"/>
        <w:textAlignment w:val="auto"/>
        <w:rPr>
          <w:rFonts w:ascii="仿宋_GB2312" w:hAnsi="Arial" w:eastAsia="仿宋_GB2312" w:cs="仿宋_GB2312"/>
          <w:color w:val="auto"/>
          <w:kern w:val="0"/>
          <w:sz w:val="32"/>
          <w:szCs w:val="32"/>
          <w:shd w:val="clear" w:color="auto" w:fill="FFFFFF"/>
        </w:rPr>
      </w:pPr>
    </w:p>
    <w:p w14:paraId="43F51015">
      <w:pPr>
        <w:pStyle w:val="2"/>
        <w:keepNext w:val="0"/>
        <w:keepLines w:val="0"/>
        <w:pageBreakBefore w:val="0"/>
        <w:kinsoku/>
        <w:wordWrap/>
        <w:overflowPunct/>
        <w:topLinePunct w:val="0"/>
        <w:autoSpaceDE/>
        <w:autoSpaceDN/>
        <w:bidi w:val="0"/>
        <w:spacing w:line="580" w:lineRule="exact"/>
        <w:jc w:val="both"/>
        <w:textAlignment w:val="auto"/>
      </w:pPr>
    </w:p>
    <w:p w14:paraId="7A3432CA">
      <w:pPr>
        <w:keepNext w:val="0"/>
        <w:keepLines w:val="0"/>
        <w:pageBreakBefore w:val="0"/>
        <w:kinsoku/>
        <w:wordWrap/>
        <w:overflowPunct/>
        <w:topLinePunct w:val="0"/>
        <w:autoSpaceDE/>
        <w:autoSpaceDN/>
        <w:bidi w:val="0"/>
        <w:spacing w:line="580" w:lineRule="exact"/>
        <w:ind w:left="0" w:leftChars="0" w:right="0" w:rightChars="0"/>
        <w:jc w:val="both"/>
        <w:textAlignment w:val="auto"/>
        <w:rPr>
          <w:rFonts w:hint="default" w:ascii="黑体" w:hAnsi="黑体" w:eastAsia="黑体"/>
          <w:color w:val="auto"/>
          <w:sz w:val="32"/>
          <w:lang w:val="en-US" w:eastAsia="zh-CN"/>
        </w:rPr>
      </w:pPr>
      <w:r>
        <w:rPr>
          <w:rFonts w:hint="eastAsia" w:ascii="黑体" w:hAnsi="黑体" w:eastAsia="黑体"/>
          <w:color w:val="auto"/>
          <w:sz w:val="32"/>
        </w:rPr>
        <w:t>附件</w:t>
      </w:r>
      <w:r>
        <w:rPr>
          <w:rFonts w:hint="eastAsia" w:ascii="黑体" w:hAnsi="黑体" w:eastAsia="黑体"/>
          <w:color w:val="auto"/>
          <w:sz w:val="32"/>
          <w:lang w:val="en-US" w:eastAsia="zh-CN"/>
        </w:rPr>
        <w:t>3-2</w:t>
      </w:r>
    </w:p>
    <w:p w14:paraId="47176FA3">
      <w:pPr>
        <w:pStyle w:val="2"/>
        <w:keepNext w:val="0"/>
        <w:keepLines w:val="0"/>
        <w:pageBreakBefore w:val="0"/>
        <w:kinsoku/>
        <w:wordWrap/>
        <w:overflowPunct/>
        <w:topLinePunct w:val="0"/>
        <w:autoSpaceDE/>
        <w:autoSpaceDN/>
        <w:bidi w:val="0"/>
        <w:spacing w:line="580" w:lineRule="exact"/>
        <w:jc w:val="both"/>
        <w:textAlignment w:val="auto"/>
        <w:rPr>
          <w:rFonts w:hint="eastAsia"/>
          <w:lang w:val="en-US" w:eastAsia="zh-CN"/>
        </w:rPr>
      </w:pPr>
    </w:p>
    <w:p w14:paraId="772BA86E">
      <w:pPr>
        <w:keepNext w:val="0"/>
        <w:keepLines w:val="0"/>
        <w:pageBreakBefore w:val="0"/>
        <w:kinsoku/>
        <w:wordWrap/>
        <w:overflowPunct/>
        <w:topLinePunct w:val="0"/>
        <w:autoSpaceDE/>
        <w:autoSpaceDN/>
        <w:bidi w:val="0"/>
        <w:spacing w:line="580" w:lineRule="exact"/>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深圳市</w:t>
      </w:r>
      <w:r>
        <w:rPr>
          <w:rFonts w:hint="default" w:ascii="方正小标宋简体" w:hAnsi="方正小标宋简体" w:eastAsia="方正小标宋简体" w:cs="方正小标宋简体"/>
          <w:color w:val="000000"/>
          <w:sz w:val="44"/>
          <w:szCs w:val="44"/>
          <w:lang w:val="en-US" w:eastAsia="zh-CN"/>
        </w:rPr>
        <w:t>2025</w:t>
      </w:r>
      <w:r>
        <w:rPr>
          <w:rFonts w:hint="eastAsia" w:ascii="方正小标宋简体" w:hAnsi="方正小标宋简体" w:eastAsia="方正小标宋简体" w:cs="方正小标宋简体"/>
          <w:color w:val="000000"/>
          <w:sz w:val="44"/>
          <w:szCs w:val="44"/>
          <w:lang w:val="en" w:eastAsia="zh-CN"/>
        </w:rPr>
        <w:t>年公办</w:t>
      </w:r>
      <w:r>
        <w:rPr>
          <w:rFonts w:hint="eastAsia" w:ascii="方正小标宋简体" w:hAnsi="方正小标宋简体" w:eastAsia="方正小标宋简体" w:cs="方正小标宋简体"/>
          <w:color w:val="000000"/>
          <w:sz w:val="44"/>
          <w:szCs w:val="44"/>
        </w:rPr>
        <w:t>普通高中学校一类</w:t>
      </w:r>
    </w:p>
    <w:p w14:paraId="7D9803D5">
      <w:pPr>
        <w:keepNext w:val="0"/>
        <w:keepLines w:val="0"/>
        <w:pageBreakBefore w:val="0"/>
        <w:kinsoku/>
        <w:wordWrap/>
        <w:overflowPunct/>
        <w:topLinePunct w:val="0"/>
        <w:autoSpaceDE/>
        <w:autoSpaceDN/>
        <w:bidi w:val="0"/>
        <w:spacing w:line="580" w:lineRule="exact"/>
        <w:ind w:firstLine="0" w:firstLineChars="0"/>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自主招生工作人员责任书</w:t>
      </w:r>
    </w:p>
    <w:p w14:paraId="422661F6">
      <w:pPr>
        <w:keepNext w:val="0"/>
        <w:keepLines w:val="0"/>
        <w:pageBreakBefore w:val="0"/>
        <w:kinsoku/>
        <w:wordWrap/>
        <w:overflowPunct/>
        <w:topLinePunct w:val="0"/>
        <w:autoSpaceDE/>
        <w:autoSpaceDN/>
        <w:bidi w:val="0"/>
        <w:spacing w:line="580" w:lineRule="exact"/>
        <w:ind w:firstLine="172" w:firstLineChars="39"/>
        <w:jc w:val="both"/>
        <w:textAlignment w:val="auto"/>
        <w:rPr>
          <w:rFonts w:ascii="宋体" w:hAnsi="宋体" w:cs="宋体"/>
          <w:b/>
          <w:bCs/>
          <w:color w:val="000000"/>
          <w:sz w:val="44"/>
          <w:szCs w:val="44"/>
        </w:rPr>
      </w:pPr>
    </w:p>
    <w:p w14:paraId="534929E1">
      <w:pPr>
        <w:pStyle w:val="5"/>
        <w:keepNext w:val="0"/>
        <w:keepLines w:val="0"/>
        <w:pageBreakBefore w:val="0"/>
        <w:kinsoku/>
        <w:wordWrap/>
        <w:overflowPunct/>
        <w:topLinePunct w:val="0"/>
        <w:autoSpaceDE/>
        <w:autoSpaceDN/>
        <w:bidi w:val="0"/>
        <w:spacing w:line="58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为确保</w:t>
      </w:r>
      <w:r>
        <w:rPr>
          <w:rFonts w:hint="default" w:ascii="仿宋_GB2312" w:hAnsi="仿宋_GB2312" w:eastAsia="仿宋_GB2312" w:cs="仿宋_GB2312"/>
          <w:color w:val="000000"/>
          <w:sz w:val="32"/>
          <w:szCs w:val="32"/>
          <w:lang w:val="en-US" w:eastAsia="zh-CN"/>
        </w:rPr>
        <w:t>2025</w:t>
      </w:r>
      <w:r>
        <w:rPr>
          <w:rFonts w:hint="eastAsia" w:ascii="仿宋_GB2312" w:hAnsi="仿宋_GB2312" w:eastAsia="仿宋_GB2312" w:cs="仿宋_GB2312"/>
          <w:color w:val="000000"/>
          <w:sz w:val="32"/>
          <w:szCs w:val="32"/>
          <w:lang w:val="en-US" w:eastAsia="zh-CN"/>
        </w:rPr>
        <w:t>年</w:t>
      </w:r>
      <w:r>
        <w:rPr>
          <w:rFonts w:hint="eastAsia" w:ascii="仿宋_GB2312" w:hAnsi="仿宋_GB2312" w:eastAsia="仿宋_GB2312" w:cs="仿宋_GB2312"/>
          <w:color w:val="000000"/>
          <w:sz w:val="32"/>
          <w:szCs w:val="32"/>
        </w:rPr>
        <w:t>普通高中学校自主招生考核过程中各事项的严格保密，相关工作人员应自觉遵守下列纪律：</w:t>
      </w:r>
    </w:p>
    <w:p w14:paraId="104BABBB">
      <w:pPr>
        <w:pStyle w:val="5"/>
        <w:keepNext w:val="0"/>
        <w:keepLines w:val="0"/>
        <w:pageBreakBefore w:val="0"/>
        <w:kinsoku/>
        <w:wordWrap/>
        <w:overflowPunct/>
        <w:topLinePunct w:val="0"/>
        <w:autoSpaceDE/>
        <w:autoSpaceDN/>
        <w:bidi w:val="0"/>
        <w:spacing w:line="580" w:lineRule="exact"/>
        <w:ind w:firstLine="480" w:firstLineChars="15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一、无直系亲属参加本次考试。</w:t>
      </w:r>
    </w:p>
    <w:p w14:paraId="7230878D">
      <w:pPr>
        <w:keepNext w:val="0"/>
        <w:keepLines w:val="0"/>
        <w:pageBreakBefore w:val="0"/>
        <w:kinsoku/>
        <w:wordWrap/>
        <w:overflowPunct/>
        <w:topLinePunct w:val="0"/>
        <w:autoSpaceDE/>
        <w:autoSpaceDN/>
        <w:bidi w:val="0"/>
        <w:spacing w:line="580" w:lineRule="exact"/>
        <w:ind w:firstLine="480" w:firstLineChars="15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二、工作期间，严格遵循公平、公正的原则。</w:t>
      </w:r>
    </w:p>
    <w:p w14:paraId="6FA749E8">
      <w:pPr>
        <w:keepNext w:val="0"/>
        <w:keepLines w:val="0"/>
        <w:pageBreakBefore w:val="0"/>
        <w:kinsoku/>
        <w:wordWrap/>
        <w:overflowPunct/>
        <w:topLinePunct w:val="0"/>
        <w:autoSpaceDE/>
        <w:autoSpaceDN/>
        <w:bidi w:val="0"/>
        <w:spacing w:line="580" w:lineRule="exact"/>
        <w:ind w:firstLine="480" w:firstLineChars="15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三、考核期间，不得使用任何通讯工具，不得自行与外界联系，如遇有特殊紧急事项要处理，报告主考审批。</w:t>
      </w:r>
    </w:p>
    <w:p w14:paraId="26B7E79E">
      <w:pPr>
        <w:keepNext w:val="0"/>
        <w:keepLines w:val="0"/>
        <w:pageBreakBefore w:val="0"/>
        <w:kinsoku/>
        <w:wordWrap/>
        <w:overflowPunct/>
        <w:topLinePunct w:val="0"/>
        <w:autoSpaceDE/>
        <w:autoSpaceDN/>
        <w:bidi w:val="0"/>
        <w:spacing w:line="580" w:lineRule="exact"/>
        <w:ind w:firstLine="480" w:firstLineChars="15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四、考核期间，不得单独与考生以及考生家长接触。</w:t>
      </w:r>
    </w:p>
    <w:p w14:paraId="04ECF877">
      <w:pPr>
        <w:keepNext w:val="0"/>
        <w:keepLines w:val="0"/>
        <w:pageBreakBefore w:val="0"/>
        <w:kinsoku/>
        <w:wordWrap/>
        <w:overflowPunct/>
        <w:topLinePunct w:val="0"/>
        <w:autoSpaceDE/>
        <w:autoSpaceDN/>
        <w:bidi w:val="0"/>
        <w:spacing w:line="580" w:lineRule="exact"/>
        <w:ind w:firstLine="480" w:firstLineChars="15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五、在考生作答过程中，严格遵守考核工作</w:t>
      </w:r>
      <w:r>
        <w:rPr>
          <w:rFonts w:hint="eastAsia" w:ascii="仿宋_GB2312" w:hAnsi="仿宋_GB2312" w:eastAsia="仿宋_GB2312" w:cs="仿宋_GB2312"/>
          <w:color w:val="000000"/>
          <w:sz w:val="32"/>
          <w:szCs w:val="32"/>
          <w:lang w:val="en-US" w:eastAsia="zh-CN"/>
        </w:rPr>
        <w:t>要求</w:t>
      </w:r>
      <w:r>
        <w:rPr>
          <w:rFonts w:hint="eastAsia" w:ascii="仿宋_GB2312" w:hAnsi="仿宋_GB2312" w:eastAsia="仿宋_GB2312" w:cs="仿宋_GB2312"/>
          <w:color w:val="000000"/>
          <w:sz w:val="32"/>
          <w:szCs w:val="32"/>
        </w:rPr>
        <w:t>并按统一的标准评分。</w:t>
      </w:r>
    </w:p>
    <w:p w14:paraId="4BF660E9">
      <w:pPr>
        <w:keepNext w:val="0"/>
        <w:keepLines w:val="0"/>
        <w:pageBreakBefore w:val="0"/>
        <w:kinsoku/>
        <w:wordWrap/>
        <w:overflowPunct/>
        <w:topLinePunct w:val="0"/>
        <w:autoSpaceDE/>
        <w:autoSpaceDN/>
        <w:bidi w:val="0"/>
        <w:spacing w:line="580" w:lineRule="exact"/>
        <w:ind w:firstLine="480" w:firstLineChars="15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六、保守秘密，不得将考题信息向任何人透露。</w:t>
      </w:r>
    </w:p>
    <w:p w14:paraId="5FD43286">
      <w:pPr>
        <w:keepNext w:val="0"/>
        <w:keepLines w:val="0"/>
        <w:pageBreakBefore w:val="0"/>
        <w:kinsoku/>
        <w:wordWrap/>
        <w:overflowPunct/>
        <w:topLinePunct w:val="0"/>
        <w:autoSpaceDE/>
        <w:autoSpaceDN/>
        <w:bidi w:val="0"/>
        <w:spacing w:line="580" w:lineRule="exact"/>
        <w:ind w:firstLine="480" w:firstLineChars="15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因违反保密纪律而造成泄密的，个人将承担相应责任。</w:t>
      </w:r>
    </w:p>
    <w:p w14:paraId="43B97850">
      <w:pPr>
        <w:keepNext w:val="0"/>
        <w:keepLines w:val="0"/>
        <w:pageBreakBefore w:val="0"/>
        <w:kinsoku/>
        <w:wordWrap/>
        <w:overflowPunct/>
        <w:topLinePunct w:val="0"/>
        <w:autoSpaceDE/>
        <w:autoSpaceDN/>
        <w:bidi w:val="0"/>
        <w:spacing w:line="580" w:lineRule="exact"/>
        <w:ind w:firstLine="640" w:firstLineChars="200"/>
        <w:jc w:val="both"/>
        <w:textAlignment w:val="auto"/>
        <w:rPr>
          <w:rFonts w:hint="eastAsia" w:ascii="仿宋_GB2312" w:hAnsi="仿宋_GB2312" w:eastAsia="仿宋_GB2312" w:cs="仿宋_GB2312"/>
          <w:color w:val="000000"/>
          <w:sz w:val="32"/>
          <w:szCs w:val="32"/>
        </w:rPr>
      </w:pPr>
    </w:p>
    <w:p w14:paraId="1E82E880">
      <w:pPr>
        <w:keepNext w:val="0"/>
        <w:keepLines w:val="0"/>
        <w:pageBreakBefore w:val="0"/>
        <w:kinsoku/>
        <w:wordWrap/>
        <w:overflowPunct/>
        <w:topLinePunct w:val="0"/>
        <w:autoSpaceDE/>
        <w:autoSpaceDN/>
        <w:bidi w:val="0"/>
        <w:spacing w:line="580" w:lineRule="exact"/>
        <w:ind w:firstLine="640" w:firstLineChars="200"/>
        <w:jc w:val="both"/>
        <w:textAlignment w:val="auto"/>
        <w:rPr>
          <w:rFonts w:hint="eastAsia" w:ascii="仿宋_GB2312" w:hAnsi="仿宋_GB2312" w:eastAsia="仿宋_GB2312" w:cs="仿宋_GB2312"/>
          <w:color w:val="000000"/>
          <w:sz w:val="32"/>
          <w:szCs w:val="32"/>
        </w:rPr>
      </w:pPr>
    </w:p>
    <w:p w14:paraId="4A90003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学  校：                    责任人签名：</w:t>
      </w:r>
    </w:p>
    <w:p w14:paraId="09C9B9EF">
      <w:pPr>
        <w:keepNext w:val="0"/>
        <w:keepLines w:val="0"/>
        <w:pageBreakBefore w:val="0"/>
        <w:kinsoku/>
        <w:wordWrap/>
        <w:overflowPunct/>
        <w:topLinePunct w:val="0"/>
        <w:autoSpaceDE/>
        <w:autoSpaceDN/>
        <w:bidi w:val="0"/>
        <w:spacing w:line="580" w:lineRule="exact"/>
        <w:ind w:firstLine="56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（学校公章） </w:t>
      </w:r>
    </w:p>
    <w:p w14:paraId="76A942AD">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日  期：                    日  期：</w:t>
      </w:r>
    </w:p>
    <w:p w14:paraId="2CC7543F">
      <w:pPr>
        <w:keepNext w:val="0"/>
        <w:keepLines w:val="0"/>
        <w:pageBreakBefore w:val="0"/>
        <w:kinsoku/>
        <w:wordWrap/>
        <w:overflowPunct/>
        <w:topLinePunct w:val="0"/>
        <w:autoSpaceDE/>
        <w:autoSpaceDN/>
        <w:bidi w:val="0"/>
        <w:spacing w:line="580" w:lineRule="exact"/>
        <w:ind w:left="0" w:leftChars="0" w:right="0" w:rightChars="0"/>
        <w:jc w:val="both"/>
        <w:textAlignment w:val="auto"/>
        <w:rPr>
          <w:rFonts w:hint="default" w:ascii="黑体" w:hAnsi="黑体" w:eastAsia="黑体"/>
          <w:color w:val="auto"/>
          <w:sz w:val="32"/>
          <w:lang w:val="en" w:eastAsia="zh-CN"/>
        </w:rPr>
      </w:pPr>
      <w:r>
        <w:rPr>
          <w:rFonts w:hint="eastAsia" w:ascii="黑体" w:hAnsi="黑体" w:eastAsia="黑体"/>
          <w:color w:val="auto"/>
          <w:sz w:val="32"/>
        </w:rPr>
        <w:t>附件</w:t>
      </w:r>
      <w:r>
        <w:rPr>
          <w:rFonts w:hint="eastAsia" w:ascii="黑体" w:hAnsi="黑体" w:eastAsia="黑体"/>
          <w:color w:val="auto"/>
          <w:sz w:val="32"/>
          <w:lang w:val="en-US" w:eastAsia="zh-CN"/>
        </w:rPr>
        <w:t>3-</w:t>
      </w:r>
      <w:r>
        <w:rPr>
          <w:rFonts w:hint="default" w:ascii="黑体" w:hAnsi="黑体" w:eastAsia="黑体"/>
          <w:color w:val="auto"/>
          <w:sz w:val="32"/>
          <w:lang w:val="en" w:eastAsia="zh-CN"/>
        </w:rPr>
        <w:t>3</w:t>
      </w:r>
    </w:p>
    <w:p w14:paraId="4DF655F7">
      <w:pPr>
        <w:pStyle w:val="2"/>
        <w:keepNext w:val="0"/>
        <w:keepLines w:val="0"/>
        <w:pageBreakBefore w:val="0"/>
        <w:kinsoku/>
        <w:wordWrap/>
        <w:overflowPunct/>
        <w:topLinePunct w:val="0"/>
        <w:autoSpaceDE/>
        <w:autoSpaceDN/>
        <w:bidi w:val="0"/>
        <w:spacing w:line="580" w:lineRule="exact"/>
        <w:jc w:val="center"/>
        <w:textAlignment w:val="auto"/>
        <w:rPr>
          <w:rFonts w:hint="eastAsia"/>
          <w:lang w:val="en-US" w:eastAsia="zh-CN"/>
        </w:rPr>
      </w:pPr>
    </w:p>
    <w:p w14:paraId="0BCE0BA4">
      <w:pPr>
        <w:keepNext w:val="0"/>
        <w:keepLines w:val="0"/>
        <w:pageBreakBefore w:val="0"/>
        <w:widowControl w:val="0"/>
        <w:tabs>
          <w:tab w:val="left" w:pos="5400"/>
        </w:tabs>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b/>
          <w:color w:val="auto"/>
          <w:sz w:val="72"/>
          <w:szCs w:val="72"/>
        </w:rPr>
      </w:pPr>
      <w:r>
        <w:rPr>
          <w:rFonts w:hint="eastAsia" w:ascii="宋体" w:hAnsi="宋体"/>
          <w:b/>
          <w:color w:val="auto"/>
          <w:sz w:val="72"/>
          <w:szCs w:val="72"/>
          <w:lang w:val="en-US" w:eastAsia="zh-CN"/>
        </w:rPr>
        <w:t>深圳市</w:t>
      </w:r>
      <w:r>
        <w:rPr>
          <w:rFonts w:hint="default" w:ascii="宋体" w:hAnsi="宋体"/>
          <w:b/>
          <w:color w:val="auto"/>
          <w:sz w:val="72"/>
          <w:szCs w:val="72"/>
          <w:lang w:val="en-US" w:eastAsia="zh-CN"/>
        </w:rPr>
        <w:t>2025</w:t>
      </w:r>
      <w:r>
        <w:rPr>
          <w:rFonts w:hint="eastAsia" w:ascii="宋体" w:hAnsi="宋体"/>
          <w:b/>
          <w:color w:val="auto"/>
          <w:sz w:val="72"/>
          <w:szCs w:val="72"/>
        </w:rPr>
        <w:t>年</w:t>
      </w:r>
      <w:r>
        <w:rPr>
          <w:rFonts w:hint="eastAsia" w:ascii="宋体" w:hAnsi="宋体"/>
          <w:b/>
          <w:color w:val="auto"/>
          <w:sz w:val="72"/>
          <w:szCs w:val="72"/>
          <w:lang w:val="en-US" w:eastAsia="zh-CN"/>
        </w:rPr>
        <w:t>公办</w:t>
      </w:r>
      <w:r>
        <w:rPr>
          <w:rFonts w:hint="eastAsia" w:ascii="宋体" w:hAnsi="宋体"/>
          <w:b/>
          <w:color w:val="auto"/>
          <w:sz w:val="72"/>
          <w:szCs w:val="72"/>
        </w:rPr>
        <w:t>普通</w:t>
      </w:r>
    </w:p>
    <w:p w14:paraId="3EA31EA9">
      <w:pPr>
        <w:keepNext w:val="0"/>
        <w:keepLines w:val="0"/>
        <w:pageBreakBefore w:val="0"/>
        <w:widowControl w:val="0"/>
        <w:tabs>
          <w:tab w:val="left" w:pos="5400"/>
        </w:tabs>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b/>
          <w:color w:val="auto"/>
          <w:sz w:val="72"/>
          <w:szCs w:val="72"/>
        </w:rPr>
      </w:pPr>
      <w:r>
        <w:rPr>
          <w:rFonts w:hint="eastAsia" w:ascii="宋体" w:hAnsi="宋体"/>
          <w:b/>
          <w:color w:val="auto"/>
          <w:sz w:val="72"/>
          <w:szCs w:val="72"/>
        </w:rPr>
        <w:t>高中学校一类自主招生</w:t>
      </w:r>
    </w:p>
    <w:p w14:paraId="69937F83">
      <w:pPr>
        <w:keepNext w:val="0"/>
        <w:keepLines w:val="0"/>
        <w:pageBreakBefore w:val="0"/>
        <w:widowControl w:val="0"/>
        <w:tabs>
          <w:tab w:val="left" w:pos="5400"/>
        </w:tabs>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b/>
          <w:color w:val="auto"/>
          <w:sz w:val="72"/>
          <w:szCs w:val="72"/>
        </w:rPr>
      </w:pPr>
      <w:r>
        <w:rPr>
          <w:rFonts w:hint="eastAsia" w:ascii="宋体" w:hAnsi="宋体"/>
          <w:b/>
          <w:color w:val="auto"/>
          <w:sz w:val="72"/>
          <w:szCs w:val="72"/>
        </w:rPr>
        <w:t>监督信息</w:t>
      </w:r>
    </w:p>
    <w:p w14:paraId="59843EF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pPr>
    </w:p>
    <w:p w14:paraId="34C12613">
      <w:pPr>
        <w:keepNext w:val="0"/>
        <w:keepLines w:val="0"/>
        <w:pageBreakBefore w:val="0"/>
        <w:widowControl w:val="0"/>
        <w:tabs>
          <w:tab w:val="left" w:pos="5400"/>
        </w:tabs>
        <w:kinsoku/>
        <w:wordWrap/>
        <w:overflowPunct/>
        <w:topLinePunct w:val="0"/>
        <w:autoSpaceDE/>
        <w:autoSpaceDN/>
        <w:bidi w:val="0"/>
        <w:adjustRightInd/>
        <w:snapToGrid/>
        <w:spacing w:line="240" w:lineRule="auto"/>
        <w:ind w:left="0" w:leftChars="0" w:right="0" w:rightChars="0"/>
        <w:jc w:val="left"/>
        <w:textAlignment w:val="auto"/>
        <w:rPr>
          <w:rFonts w:hint="eastAsia" w:ascii="宋体" w:hAnsi="宋体"/>
          <w:b/>
          <w:color w:val="auto"/>
          <w:sz w:val="56"/>
          <w:szCs w:val="56"/>
        </w:rPr>
      </w:pPr>
    </w:p>
    <w:p w14:paraId="35635179">
      <w:pPr>
        <w:keepNext w:val="0"/>
        <w:keepLines w:val="0"/>
        <w:pageBreakBefore w:val="0"/>
        <w:widowControl w:val="0"/>
        <w:tabs>
          <w:tab w:val="left" w:pos="5400"/>
        </w:tabs>
        <w:kinsoku/>
        <w:wordWrap/>
        <w:overflowPunct/>
        <w:topLinePunct w:val="0"/>
        <w:autoSpaceDE/>
        <w:autoSpaceDN/>
        <w:bidi w:val="0"/>
        <w:adjustRightInd/>
        <w:snapToGrid/>
        <w:spacing w:line="240" w:lineRule="auto"/>
        <w:ind w:left="0" w:leftChars="0" w:right="0" w:rightChars="0"/>
        <w:jc w:val="left"/>
        <w:textAlignment w:val="auto"/>
        <w:rPr>
          <w:rFonts w:hint="eastAsia" w:ascii="宋体" w:hAnsi="宋体"/>
          <w:b/>
          <w:color w:val="FF0000"/>
          <w:sz w:val="48"/>
          <w:szCs w:val="48"/>
        </w:rPr>
      </w:pPr>
      <w:r>
        <w:rPr>
          <w:rFonts w:hint="eastAsia" w:ascii="宋体" w:hAnsi="宋体"/>
          <w:b/>
          <w:color w:val="auto"/>
          <w:sz w:val="56"/>
          <w:szCs w:val="56"/>
        </w:rPr>
        <w:t>监督电话：</w:t>
      </w:r>
      <w:r>
        <w:rPr>
          <w:rFonts w:ascii="宋体" w:hAnsi="宋体"/>
          <w:color w:val="FF0000"/>
          <w:sz w:val="72"/>
          <w:szCs w:val="72"/>
        </w:rPr>
        <w:t>82181999</w:t>
      </w:r>
    </w:p>
    <w:p w14:paraId="67AFE978">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pPr>
    </w:p>
    <w:p w14:paraId="046F1D6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rPr>
          <w:rFonts w:hint="eastAsia" w:ascii="宋体" w:hAnsi="宋体"/>
          <w:b/>
          <w:color w:val="auto"/>
          <w:sz w:val="56"/>
          <w:szCs w:val="56"/>
        </w:rPr>
      </w:pPr>
    </w:p>
    <w:p w14:paraId="46E8094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rPr>
          <w:rFonts w:hint="eastAsia" w:ascii="仿宋_GB2312" w:hAnsi="黑体" w:eastAsia="仿宋_GB2312"/>
          <w:color w:val="auto"/>
          <w:sz w:val="24"/>
          <w:szCs w:val="24"/>
        </w:rPr>
      </w:pPr>
      <w:r>
        <w:rPr>
          <w:rFonts w:hint="eastAsia" w:ascii="宋体" w:hAnsi="宋体"/>
          <w:b/>
          <w:color w:val="auto"/>
          <w:sz w:val="56"/>
          <w:szCs w:val="56"/>
        </w:rPr>
        <w:t>电子信箱：</w:t>
      </w:r>
      <w:r>
        <w:rPr>
          <w:rFonts w:hint="default" w:ascii="宋体" w:hAnsi="宋体" w:cs="Times New Roman"/>
          <w:color w:val="FF0000"/>
          <w:kern w:val="2"/>
          <w:sz w:val="72"/>
          <w:szCs w:val="72"/>
        </w:rPr>
        <w:t>zk-szzb@sz.edu.cn</w:t>
      </w:r>
    </w:p>
    <w:p w14:paraId="1CE9B3EF">
      <w:pPr>
        <w:pStyle w:val="3"/>
        <w:keepNext w:val="0"/>
        <w:keepLines w:val="0"/>
        <w:pageBreakBefore w:val="0"/>
        <w:kinsoku/>
        <w:wordWrap/>
        <w:overflowPunct/>
        <w:topLinePunct w:val="0"/>
        <w:autoSpaceDE/>
        <w:autoSpaceDN/>
        <w:bidi w:val="0"/>
        <w:spacing w:before="0" w:after="0" w:line="240" w:lineRule="auto"/>
        <w:ind w:left="0" w:leftChars="0" w:right="0" w:rightChars="0"/>
        <w:jc w:val="center"/>
        <w:textAlignment w:val="auto"/>
        <w:rPr>
          <w:rFonts w:hint="eastAsia"/>
        </w:rPr>
      </w:pPr>
    </w:p>
    <w:sectPr>
      <w:footerReference r:id="rId3" w:type="default"/>
      <w:pgSz w:w="11906" w:h="16838"/>
      <w:pgMar w:top="2268" w:right="1474" w:bottom="1701"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C878612-54DD-4929-A484-F9763EFB3D7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AB2DBD46-1637-4068-9944-F6BAFEF5E9EA}"/>
  </w:font>
  <w:font w:name="楷体_GB2312">
    <w:panose1 w:val="02010609030101010101"/>
    <w:charset w:val="86"/>
    <w:family w:val="modern"/>
    <w:pitch w:val="default"/>
    <w:sig w:usb0="00000001" w:usb1="080E0000" w:usb2="00000000" w:usb3="00000000" w:csb0="00040000" w:csb1="00000000"/>
    <w:embedRegular r:id="rId3" w:fontKey="{8F6F4DB1-F649-4162-A99D-86B136C3055D}"/>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embedRegular r:id="rId4" w:fontKey="{071A7F8D-9F4D-4CC1-A08A-E50E740761C4}"/>
  </w:font>
  <w:font w:name="方正小标宋简体">
    <w:panose1 w:val="03000509000000000000"/>
    <w:charset w:val="86"/>
    <w:family w:val="auto"/>
    <w:pitch w:val="default"/>
    <w:sig w:usb0="00000001" w:usb1="080E0000" w:usb2="00000000" w:usb3="00000000" w:csb0="00040000" w:csb1="00000000"/>
    <w:embedRegular r:id="rId5" w:fontKey="{D12DA8DB-EE5A-4088-B41E-081425DED7E6}"/>
  </w:font>
  <w:font w:name="方正仿宋_GB2312">
    <w:panose1 w:val="02000000000000000000"/>
    <w:charset w:val="86"/>
    <w:family w:val="auto"/>
    <w:pitch w:val="default"/>
    <w:sig w:usb0="A00002BF" w:usb1="184F6CFA" w:usb2="00000012" w:usb3="00000000" w:csb0="00040001" w:csb1="00000000"/>
    <w:embedRegular r:id="rId6" w:fontKey="{81791C93-95B4-493A-AFF9-FD11E3EA345D}"/>
  </w:font>
  <w:font w:name="仿宋_GB2312">
    <w:panose1 w:val="02010609030101010101"/>
    <w:charset w:val="86"/>
    <w:family w:val="modern"/>
    <w:pitch w:val="default"/>
    <w:sig w:usb0="00000001" w:usb1="080E0000" w:usb2="00000000" w:usb3="00000000" w:csb0="00040000" w:csb1="00000000"/>
    <w:embedRegular r:id="rId7" w:fontKey="{2A9C14CB-9CBC-4B03-BD11-AD9A6D727405}"/>
  </w:font>
  <w:font w:name="方正楷体_GB2312">
    <w:panose1 w:val="02000000000000000000"/>
    <w:charset w:val="86"/>
    <w:family w:val="auto"/>
    <w:pitch w:val="default"/>
    <w:sig w:usb0="A00002BF" w:usb1="184F6CFA" w:usb2="00000012" w:usb3="00000000" w:csb0="00040001" w:csb1="00000000"/>
    <w:embedRegular r:id="rId8" w:fontKey="{8ABE96BE-6119-45EB-AC26-4D0099B1BC2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319F1">
    <w:pPr>
      <w:spacing w:before="1" w:line="177" w:lineRule="auto"/>
      <w:ind w:left="350"/>
      <w:rPr>
        <w:rFonts w:ascii="宋体" w:hAnsi="宋体" w:eastAsia="宋体" w:cs="宋体"/>
        <w:sz w:val="30"/>
        <w:szCs w:val="30"/>
      </w:rPr>
    </w:pPr>
    <w:r>
      <w:rPr>
        <w:sz w:val="3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B2742C1">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3B2742C1">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kZmE3Y2Q1YTFkMmQyNWRkYTdlNmYxNDk3ZTk3YzUifQ=="/>
    <w:docVar w:name="KSO_WPS_MARK_KEY" w:val="e3fc0ae7-7897-4809-824f-b79a5cde3826"/>
  </w:docVars>
  <w:rsids>
    <w:rsidRoot w:val="5E9E4855"/>
    <w:rsid w:val="00DC351A"/>
    <w:rsid w:val="015141DB"/>
    <w:rsid w:val="02F86186"/>
    <w:rsid w:val="044A30F0"/>
    <w:rsid w:val="084A652A"/>
    <w:rsid w:val="09060634"/>
    <w:rsid w:val="0A764C3F"/>
    <w:rsid w:val="0AC64C6B"/>
    <w:rsid w:val="0CCF4ADA"/>
    <w:rsid w:val="0D2E1801"/>
    <w:rsid w:val="0DE95727"/>
    <w:rsid w:val="0E87741A"/>
    <w:rsid w:val="0FC97572"/>
    <w:rsid w:val="113C403C"/>
    <w:rsid w:val="11B90BF8"/>
    <w:rsid w:val="12372F05"/>
    <w:rsid w:val="1324156B"/>
    <w:rsid w:val="13CF0FAE"/>
    <w:rsid w:val="16041CF4"/>
    <w:rsid w:val="182D4394"/>
    <w:rsid w:val="18D60F94"/>
    <w:rsid w:val="19452729"/>
    <w:rsid w:val="195326C6"/>
    <w:rsid w:val="1A372FD0"/>
    <w:rsid w:val="1B222279"/>
    <w:rsid w:val="1B3F2B07"/>
    <w:rsid w:val="1B9E5340"/>
    <w:rsid w:val="1C7B5BB7"/>
    <w:rsid w:val="1FCC306D"/>
    <w:rsid w:val="1FEA3ED1"/>
    <w:rsid w:val="210B63D7"/>
    <w:rsid w:val="23B24AE2"/>
    <w:rsid w:val="26332148"/>
    <w:rsid w:val="265651E9"/>
    <w:rsid w:val="26EFC680"/>
    <w:rsid w:val="275F3F68"/>
    <w:rsid w:val="280A2328"/>
    <w:rsid w:val="28141B5A"/>
    <w:rsid w:val="2AEC3A3B"/>
    <w:rsid w:val="2EBC039B"/>
    <w:rsid w:val="2EDD527E"/>
    <w:rsid w:val="2FCD0BB7"/>
    <w:rsid w:val="3279373E"/>
    <w:rsid w:val="33FB487D"/>
    <w:rsid w:val="3597AC95"/>
    <w:rsid w:val="3A574D4D"/>
    <w:rsid w:val="3ABDFBEC"/>
    <w:rsid w:val="3CC87438"/>
    <w:rsid w:val="3D3F4458"/>
    <w:rsid w:val="3D7538F3"/>
    <w:rsid w:val="3DA93410"/>
    <w:rsid w:val="3F49AF24"/>
    <w:rsid w:val="3FEFCD71"/>
    <w:rsid w:val="41CB560E"/>
    <w:rsid w:val="42476881"/>
    <w:rsid w:val="479E1849"/>
    <w:rsid w:val="480E75F1"/>
    <w:rsid w:val="4AFBF0A7"/>
    <w:rsid w:val="4C7D6125"/>
    <w:rsid w:val="4D065C65"/>
    <w:rsid w:val="500113C1"/>
    <w:rsid w:val="503C4F37"/>
    <w:rsid w:val="50D4370E"/>
    <w:rsid w:val="53B3440D"/>
    <w:rsid w:val="545DFD06"/>
    <w:rsid w:val="54B501BD"/>
    <w:rsid w:val="57161883"/>
    <w:rsid w:val="57435F39"/>
    <w:rsid w:val="57535C6C"/>
    <w:rsid w:val="578F9563"/>
    <w:rsid w:val="57CF6DFC"/>
    <w:rsid w:val="590F60C7"/>
    <w:rsid w:val="5E9E4855"/>
    <w:rsid w:val="5FFEDA75"/>
    <w:rsid w:val="60067040"/>
    <w:rsid w:val="6155701E"/>
    <w:rsid w:val="62017395"/>
    <w:rsid w:val="6260512D"/>
    <w:rsid w:val="62855E67"/>
    <w:rsid w:val="666C1CA4"/>
    <w:rsid w:val="673E7D0D"/>
    <w:rsid w:val="67DC2A83"/>
    <w:rsid w:val="67EEEC62"/>
    <w:rsid w:val="69472CA2"/>
    <w:rsid w:val="6C774AF4"/>
    <w:rsid w:val="6CF6721B"/>
    <w:rsid w:val="6E823758"/>
    <w:rsid w:val="6EAE5472"/>
    <w:rsid w:val="6F0B31BA"/>
    <w:rsid w:val="6F6FB4A9"/>
    <w:rsid w:val="6FFDF23E"/>
    <w:rsid w:val="71342849"/>
    <w:rsid w:val="727B566C"/>
    <w:rsid w:val="73F6C3DA"/>
    <w:rsid w:val="75C438C3"/>
    <w:rsid w:val="75FB6426"/>
    <w:rsid w:val="78DA41F5"/>
    <w:rsid w:val="79681DE7"/>
    <w:rsid w:val="79A61220"/>
    <w:rsid w:val="7BEB3997"/>
    <w:rsid w:val="7BF7F727"/>
    <w:rsid w:val="7D8942AC"/>
    <w:rsid w:val="7FFF8271"/>
    <w:rsid w:val="9D7F356F"/>
    <w:rsid w:val="9F1FF705"/>
    <w:rsid w:val="AFCF24ED"/>
    <w:rsid w:val="B7F5023D"/>
    <w:rsid w:val="BFFEA1D4"/>
    <w:rsid w:val="CFFFF83C"/>
    <w:rsid w:val="D7FE9E2C"/>
    <w:rsid w:val="D815AA9B"/>
    <w:rsid w:val="DB5EB03C"/>
    <w:rsid w:val="DDA79AF0"/>
    <w:rsid w:val="DEB9992F"/>
    <w:rsid w:val="DEF64161"/>
    <w:rsid w:val="DFFFF905"/>
    <w:rsid w:val="EA195D58"/>
    <w:rsid w:val="EBA3C254"/>
    <w:rsid w:val="EF51939E"/>
    <w:rsid w:val="EFFE474B"/>
    <w:rsid w:val="F3796DC2"/>
    <w:rsid w:val="F7DED1FA"/>
    <w:rsid w:val="F7EBD143"/>
    <w:rsid w:val="F96B2EA7"/>
    <w:rsid w:val="FCFFC355"/>
    <w:rsid w:val="FD650AC9"/>
    <w:rsid w:val="FDD74864"/>
    <w:rsid w:val="FFCF9E0C"/>
    <w:rsid w:val="FFFCCA43"/>
    <w:rsid w:val="FFFF734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Style w:val="8"/>
      <w:tblCellMar>
        <w:top w:w="0" w:type="dxa"/>
        <w:left w:w="108" w:type="dxa"/>
        <w:bottom w:w="0" w:type="dxa"/>
        <w:right w:w="108" w:type="dxa"/>
      </w:tblCellMar>
    </w:tblPr>
  </w:style>
  <w:style w:type="paragraph" w:styleId="2">
    <w:name w:val="Body Text"/>
    <w:basedOn w:val="1"/>
    <w:next w:val="3"/>
    <w:unhideWhenUsed/>
    <w:qFormat/>
    <w:uiPriority w:val="99"/>
    <w:pPr>
      <w:jc w:val="left"/>
    </w:pPr>
    <w:rPr>
      <w:rFonts w:ascii="楷体_GB2312" w:eastAsia="楷体_GB2312" w:cs="宋体"/>
    </w:rPr>
  </w:style>
  <w:style w:type="paragraph" w:styleId="3">
    <w:name w:val="Title"/>
    <w:basedOn w:val="1"/>
    <w:next w:val="1"/>
    <w:qFormat/>
    <w:uiPriority w:val="10"/>
    <w:pPr>
      <w:spacing w:before="240" w:after="60"/>
      <w:jc w:val="center"/>
      <w:outlineLvl w:val="0"/>
    </w:pPr>
    <w:rPr>
      <w:rFonts w:ascii="Cambria" w:hAnsi="Cambria"/>
      <w:b/>
      <w:bCs/>
      <w:sz w:val="32"/>
      <w:szCs w:val="32"/>
    </w:rPr>
  </w:style>
  <w:style w:type="paragraph" w:styleId="4">
    <w:name w:val="annotation text"/>
    <w:basedOn w:val="1"/>
    <w:unhideWhenUsed/>
    <w:qFormat/>
    <w:uiPriority w:val="99"/>
    <w:pPr>
      <w:jc w:val="left"/>
    </w:pPr>
  </w:style>
  <w:style w:type="paragraph" w:styleId="5">
    <w:name w:val="Body Text Indent 2"/>
    <w:qFormat/>
    <w:uiPriority w:val="0"/>
    <w:pPr>
      <w:widowControl w:val="0"/>
      <w:spacing w:line="360" w:lineRule="auto"/>
      <w:ind w:firstLine="480" w:firstLineChars="200"/>
      <w:jc w:val="both"/>
    </w:pPr>
    <w:rPr>
      <w:rFonts w:ascii="宋体" w:hAnsi="宋体" w:eastAsia="宋体" w:cs="Times New Roman"/>
      <w:kern w:val="2"/>
      <w:sz w:val="24"/>
      <w:szCs w:val="24"/>
      <w:lang w:val="en-US" w:eastAsia="zh-CN" w:bidi="ar-SA"/>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0"/>
    <w:pPr>
      <w:widowControl w:val="0"/>
      <w:jc w:val="both"/>
    </w:pPr>
    <w:tblPr>
      <w:tblStyle w:val="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Table Text"/>
    <w:basedOn w:val="1"/>
    <w:semiHidden/>
    <w:qFormat/>
    <w:uiPriority w:val="0"/>
    <w:rPr>
      <w:rFonts w:ascii="Arial" w:hAnsi="Arial" w:eastAsia="Arial" w:cs="Arial"/>
      <w:sz w:val="21"/>
      <w:szCs w:val="21"/>
      <w:lang w:val="en-US" w:eastAsia="en-US" w:bidi="ar-SA"/>
    </w:rPr>
  </w:style>
  <w:style w:type="table" w:customStyle="1" w:styleId="12">
    <w:name w:val="Table Normal"/>
    <w:unhideWhenUsed/>
    <w:qFormat/>
    <w:uiPriority w:val="0"/>
    <w:tblPr>
      <w:tblStyle w:val="8"/>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3649</Words>
  <Characters>3856</Characters>
  <Lines>0</Lines>
  <Paragraphs>0</Paragraphs>
  <TotalTime>0</TotalTime>
  <ScaleCrop>false</ScaleCrop>
  <LinksUpToDate>false</LinksUpToDate>
  <CharactersWithSpaces>3911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2024-05-20T23:51:00Z</dcterms:created>
  <dc:creator>宫钟慧</dc:creator>
  <cp:lastModifiedBy>沙与沫</cp:lastModifiedBy>
  <cp:lastPrinted>2024-06-17T10:21:29Z</cp:lastPrinted>
  <dcterms:modified xsi:type="dcterms:W3CDTF">2025-05-21T10:47:59Z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80AEFB4A086742C5B1957355E2DA023F_13</vt:lpwstr>
  </property>
  <property fmtid="{D5CDD505-2E9C-101B-9397-08002B2CF9AE}" pid="4" name="KSOTemplateDocerSaveRecord">
    <vt:lpwstr>eyJoZGlkIjoiOWIyZmFlYmU2ZmUxM2Q4MTdkMGJiNjcxYjQ2OThjYWMiLCJ1c2VySWQiOiIyODI3MjQ1MDEifQ==</vt:lpwstr>
  </property>
</Properties>
</file>